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76A" w:rsidRPr="007A276A" w:rsidRDefault="00B06290" w:rsidP="00B06290">
      <w:pPr>
        <w:rPr>
          <w:rFonts w:ascii="Arial" w:hAnsi="Arial" w:cs="Arial"/>
          <w:b/>
          <w:color w:val="1F2D5A"/>
          <w:sz w:val="20"/>
          <w:szCs w:val="20"/>
        </w:rPr>
      </w:pPr>
      <w:r>
        <w:rPr>
          <w:rFonts w:ascii="Arial" w:hAnsi="Arial" w:cs="Arial"/>
          <w:b/>
          <w:color w:val="1F2D5A"/>
          <w:sz w:val="28"/>
          <w:szCs w:val="28"/>
        </w:rPr>
        <w:t xml:space="preserve">Die 50 überschritten – </w:t>
      </w:r>
      <w:r w:rsidR="009F5F52">
        <w:rPr>
          <w:rFonts w:ascii="Arial" w:hAnsi="Arial" w:cs="Arial"/>
          <w:b/>
          <w:color w:val="1F2D5A"/>
          <w:sz w:val="28"/>
          <w:szCs w:val="28"/>
        </w:rPr>
        <w:t>m</w:t>
      </w:r>
      <w:r w:rsidR="007A276A" w:rsidRPr="007A276A">
        <w:rPr>
          <w:rFonts w:ascii="Arial" w:hAnsi="Arial" w:cs="Arial"/>
          <w:b/>
          <w:color w:val="1F2D5A"/>
          <w:sz w:val="28"/>
          <w:szCs w:val="28"/>
        </w:rPr>
        <w:t>otan</w:t>
      </w:r>
      <w:r w:rsidR="00620172">
        <w:rPr>
          <w:rFonts w:ascii="Arial" w:hAnsi="Arial" w:cs="Arial"/>
          <w:b/>
          <w:color w:val="1F2D5A"/>
          <w:sz w:val="28"/>
          <w:szCs w:val="28"/>
        </w:rPr>
        <w:t>-</w:t>
      </w:r>
      <w:r w:rsidR="00355A5F">
        <w:rPr>
          <w:rFonts w:ascii="Arial" w:hAnsi="Arial" w:cs="Arial"/>
          <w:b/>
          <w:color w:val="1F2D5A"/>
          <w:sz w:val="28"/>
          <w:szCs w:val="28"/>
        </w:rPr>
        <w:t xml:space="preserve">colortronic </w:t>
      </w:r>
      <w:r>
        <w:rPr>
          <w:rFonts w:ascii="Arial" w:hAnsi="Arial" w:cs="Arial"/>
          <w:b/>
          <w:color w:val="1F2D5A"/>
          <w:sz w:val="28"/>
          <w:szCs w:val="28"/>
        </w:rPr>
        <w:t>liefert weitere Dosier- und Mischsysteme an Aero Pump</w:t>
      </w:r>
    </w:p>
    <w:p w:rsidR="00B06290" w:rsidRDefault="00B06290" w:rsidP="007A276A">
      <w:pPr>
        <w:rPr>
          <w:rFonts w:ascii="Arial" w:hAnsi="Arial" w:cs="Arial"/>
          <w:color w:val="1F2D5A"/>
          <w:sz w:val="20"/>
          <w:szCs w:val="20"/>
        </w:rPr>
      </w:pPr>
      <w:r>
        <w:rPr>
          <w:rFonts w:ascii="Arial" w:hAnsi="Arial" w:cs="Arial"/>
          <w:color w:val="1F2D5A"/>
          <w:sz w:val="20"/>
          <w:szCs w:val="20"/>
        </w:rPr>
        <w:t xml:space="preserve">Im Oktober 2012 wurde bei der Aero Pump GmbH, mit Sitz im hessischen Hochheim, eine Reihe neuer </w:t>
      </w:r>
      <w:r w:rsidR="00094130">
        <w:rPr>
          <w:rFonts w:ascii="Arial" w:hAnsi="Arial" w:cs="Arial"/>
          <w:color w:val="1F2D5A"/>
          <w:sz w:val="20"/>
          <w:szCs w:val="20"/>
        </w:rPr>
        <w:t>ULTRABLEND</w:t>
      </w:r>
      <w:r>
        <w:rPr>
          <w:rFonts w:ascii="Arial" w:hAnsi="Arial" w:cs="Arial"/>
          <w:color w:val="1F2D5A"/>
          <w:sz w:val="20"/>
          <w:szCs w:val="20"/>
        </w:rPr>
        <w:t xml:space="preserve"> 95 Chargendosier- und Mischsysteme installiert.</w:t>
      </w:r>
      <w:r w:rsidR="00D33A4E" w:rsidRPr="00D33A4E">
        <w:rPr>
          <w:rFonts w:ascii="Arial" w:hAnsi="Arial" w:cs="Arial"/>
          <w:color w:val="1F2D5A"/>
          <w:sz w:val="20"/>
          <w:szCs w:val="20"/>
        </w:rPr>
        <w:t xml:space="preserve"> </w:t>
      </w:r>
      <w:r w:rsidR="00D33A4E">
        <w:rPr>
          <w:rFonts w:ascii="Arial" w:hAnsi="Arial" w:cs="Arial"/>
          <w:color w:val="1F2D5A"/>
          <w:sz w:val="20"/>
          <w:szCs w:val="20"/>
        </w:rPr>
        <w:t xml:space="preserve">Damit erhöht sich die Anzahl der gravimetrischen Hochpräzisionsgeräte bei Aero Pump auf über 50 Systeme, was folglich einer Komplett-Ausstattung der dort produzierenden Spritzgießmaschinen entspricht. </w:t>
      </w:r>
    </w:p>
    <w:p w:rsidR="00D46E72" w:rsidRPr="00D46E72" w:rsidRDefault="00D46E72" w:rsidP="00D46E72">
      <w:pPr>
        <w:rPr>
          <w:rFonts w:ascii="Arial" w:hAnsi="Arial" w:cs="Arial"/>
          <w:color w:val="1F2D5A"/>
          <w:sz w:val="20"/>
          <w:szCs w:val="20"/>
        </w:rPr>
      </w:pPr>
      <w:r w:rsidRPr="00D46E72">
        <w:rPr>
          <w:rFonts w:ascii="Arial" w:hAnsi="Arial" w:cs="Arial"/>
          <w:color w:val="1F2D5A"/>
          <w:sz w:val="20"/>
          <w:szCs w:val="20"/>
        </w:rPr>
        <w:t xml:space="preserve">Aero Pump – ein </w:t>
      </w:r>
      <w:r>
        <w:rPr>
          <w:rFonts w:ascii="Arial" w:hAnsi="Arial" w:cs="Arial"/>
          <w:color w:val="1F2D5A"/>
          <w:sz w:val="20"/>
          <w:szCs w:val="20"/>
        </w:rPr>
        <w:t xml:space="preserve">1976 gegründetes </w:t>
      </w:r>
      <w:r w:rsidRPr="00D46E72">
        <w:rPr>
          <w:rFonts w:ascii="Arial" w:hAnsi="Arial" w:cs="Arial"/>
          <w:color w:val="1F2D5A"/>
          <w:sz w:val="20"/>
          <w:szCs w:val="20"/>
        </w:rPr>
        <w:t>international erfolgreiches Familienunternehmen</w:t>
      </w:r>
      <w:r>
        <w:rPr>
          <w:rFonts w:ascii="Arial" w:hAnsi="Arial" w:cs="Arial"/>
          <w:color w:val="1F2D5A"/>
          <w:sz w:val="20"/>
          <w:szCs w:val="20"/>
        </w:rPr>
        <w:t xml:space="preserve"> – ist </w:t>
      </w:r>
      <w:r w:rsidRPr="00D46E72">
        <w:rPr>
          <w:rFonts w:ascii="Arial" w:hAnsi="Arial" w:cs="Arial"/>
          <w:color w:val="1F2D5A"/>
          <w:sz w:val="20"/>
          <w:szCs w:val="20"/>
        </w:rPr>
        <w:t xml:space="preserve">einer der führenden Hersteller von pharmazeutischen Applikationssystemen. </w:t>
      </w:r>
      <w:r w:rsidR="00B00BD9">
        <w:rPr>
          <w:rFonts w:ascii="Arial" w:hAnsi="Arial" w:cs="Arial"/>
          <w:color w:val="1F2D5A"/>
          <w:sz w:val="20"/>
          <w:szCs w:val="20"/>
        </w:rPr>
        <w:t>„</w:t>
      </w:r>
      <w:r w:rsidR="00B00BD9" w:rsidRPr="00D46E72">
        <w:rPr>
          <w:rFonts w:ascii="Arial" w:hAnsi="Arial" w:cs="Arial"/>
          <w:color w:val="1F2D5A"/>
          <w:sz w:val="20"/>
          <w:szCs w:val="20"/>
        </w:rPr>
        <w:t>Ein innovatives Produkt steht am Anfang unserer Firmengeschichte. 1976 entwickelten wir unser erstes Pumpsystem ohne Treibgas</w:t>
      </w:r>
      <w:r w:rsidR="00B00BD9">
        <w:rPr>
          <w:rFonts w:ascii="Arial" w:hAnsi="Arial" w:cs="Arial"/>
          <w:color w:val="1F2D5A"/>
          <w:sz w:val="20"/>
          <w:szCs w:val="20"/>
        </w:rPr>
        <w:t xml:space="preserve">,“ </w:t>
      </w:r>
      <w:r w:rsidR="00AC4AE4">
        <w:rPr>
          <w:rFonts w:ascii="Arial" w:hAnsi="Arial" w:cs="Arial"/>
          <w:color w:val="1F2D5A"/>
          <w:sz w:val="20"/>
          <w:szCs w:val="20"/>
        </w:rPr>
        <w:t xml:space="preserve"> so </w:t>
      </w:r>
      <w:r w:rsidR="00B00BD9">
        <w:rPr>
          <w:rFonts w:ascii="Arial" w:hAnsi="Arial" w:cs="Arial"/>
          <w:color w:val="1F2D5A"/>
          <w:sz w:val="20"/>
          <w:szCs w:val="20"/>
        </w:rPr>
        <w:t>erklärt</w:t>
      </w:r>
      <w:r w:rsidR="00AC4AE4">
        <w:rPr>
          <w:rFonts w:ascii="Arial" w:hAnsi="Arial" w:cs="Arial"/>
          <w:color w:val="1F2D5A"/>
          <w:sz w:val="20"/>
          <w:szCs w:val="20"/>
        </w:rPr>
        <w:t>e</w:t>
      </w:r>
      <w:r w:rsidR="00B00BD9">
        <w:rPr>
          <w:rFonts w:ascii="Arial" w:hAnsi="Arial" w:cs="Arial"/>
          <w:color w:val="1F2D5A"/>
          <w:sz w:val="20"/>
          <w:szCs w:val="20"/>
        </w:rPr>
        <w:t xml:space="preserve"> Firmengründer Egon Schwab den Erfolg dieser Marke</w:t>
      </w:r>
      <w:r w:rsidR="00322288">
        <w:rPr>
          <w:rFonts w:ascii="Arial" w:hAnsi="Arial" w:cs="Arial"/>
          <w:color w:val="1F2D5A"/>
          <w:sz w:val="20"/>
          <w:szCs w:val="20"/>
        </w:rPr>
        <w:t xml:space="preserve"> (vgl. www.aeropump.de)</w:t>
      </w:r>
      <w:r w:rsidR="00B00BD9">
        <w:rPr>
          <w:rFonts w:ascii="Arial" w:hAnsi="Arial" w:cs="Arial"/>
          <w:color w:val="1F2D5A"/>
          <w:sz w:val="20"/>
          <w:szCs w:val="20"/>
        </w:rPr>
        <w:t xml:space="preserve">. </w:t>
      </w:r>
      <w:r>
        <w:rPr>
          <w:rFonts w:ascii="Arial" w:hAnsi="Arial" w:cs="Arial"/>
          <w:color w:val="1F2D5A"/>
          <w:sz w:val="20"/>
          <w:szCs w:val="20"/>
        </w:rPr>
        <w:t>Mehr als</w:t>
      </w:r>
      <w:r w:rsidR="00AC4AE4">
        <w:rPr>
          <w:rFonts w:ascii="Arial" w:hAnsi="Arial" w:cs="Arial"/>
          <w:color w:val="1F2D5A"/>
          <w:sz w:val="20"/>
          <w:szCs w:val="20"/>
        </w:rPr>
        <w:t xml:space="preserve"> 140</w:t>
      </w:r>
      <w:r>
        <w:rPr>
          <w:rFonts w:ascii="Arial" w:hAnsi="Arial" w:cs="Arial"/>
          <w:color w:val="1F2D5A"/>
          <w:sz w:val="20"/>
          <w:szCs w:val="20"/>
        </w:rPr>
        <w:t xml:space="preserve"> </w:t>
      </w:r>
      <w:r w:rsidRPr="00D46E72">
        <w:rPr>
          <w:rFonts w:ascii="Arial" w:hAnsi="Arial" w:cs="Arial"/>
          <w:color w:val="1F2D5A"/>
          <w:sz w:val="20"/>
          <w:szCs w:val="20"/>
        </w:rPr>
        <w:t>Millionen Einheiten</w:t>
      </w:r>
      <w:r>
        <w:rPr>
          <w:rFonts w:ascii="Arial" w:hAnsi="Arial" w:cs="Arial"/>
          <w:color w:val="1F2D5A"/>
          <w:sz w:val="20"/>
          <w:szCs w:val="20"/>
        </w:rPr>
        <w:t xml:space="preserve"> an Dosier- und Zerstäuberpumpen für Nasen-, Rachen- und Ohrensprays </w:t>
      </w:r>
      <w:r w:rsidR="00B00BD9">
        <w:rPr>
          <w:rFonts w:ascii="Arial" w:hAnsi="Arial" w:cs="Arial"/>
          <w:color w:val="1F2D5A"/>
          <w:sz w:val="20"/>
          <w:szCs w:val="20"/>
        </w:rPr>
        <w:t xml:space="preserve">sowie Augentropfen-Dispenser </w:t>
      </w:r>
      <w:r>
        <w:rPr>
          <w:rFonts w:ascii="Arial" w:hAnsi="Arial" w:cs="Arial"/>
          <w:color w:val="1F2D5A"/>
          <w:sz w:val="20"/>
          <w:szCs w:val="20"/>
        </w:rPr>
        <w:t>liefert das Unternehmen jährlich</w:t>
      </w:r>
      <w:r w:rsidRPr="00D46E72">
        <w:rPr>
          <w:rFonts w:ascii="Arial" w:hAnsi="Arial" w:cs="Arial"/>
          <w:color w:val="1F2D5A"/>
          <w:sz w:val="20"/>
          <w:szCs w:val="20"/>
        </w:rPr>
        <w:t xml:space="preserve"> in alle Welt.</w:t>
      </w:r>
      <w:r>
        <w:rPr>
          <w:rFonts w:ascii="Arial" w:hAnsi="Arial" w:cs="Arial"/>
          <w:color w:val="1F2D5A"/>
          <w:sz w:val="20"/>
          <w:szCs w:val="20"/>
        </w:rPr>
        <w:t xml:space="preserve"> </w:t>
      </w:r>
    </w:p>
    <w:p w:rsidR="00094130" w:rsidRDefault="00FF5394" w:rsidP="007A276A">
      <w:pPr>
        <w:rPr>
          <w:rFonts w:ascii="Arial" w:hAnsi="Arial" w:cs="Arial"/>
          <w:color w:val="1F2D5A"/>
          <w:sz w:val="20"/>
          <w:szCs w:val="20"/>
        </w:rPr>
      </w:pPr>
      <w:r>
        <w:rPr>
          <w:rFonts w:ascii="Arial" w:hAnsi="Arial" w:cs="Arial"/>
          <w:color w:val="1F2D5A"/>
          <w:sz w:val="20"/>
          <w:szCs w:val="20"/>
        </w:rPr>
        <w:t xml:space="preserve">Der Anspruch auf die Erfüllung höchster Qualitätsstandards ging einher mit </w:t>
      </w:r>
      <w:r w:rsidR="00416DC0">
        <w:rPr>
          <w:rFonts w:ascii="Arial" w:hAnsi="Arial" w:cs="Arial"/>
          <w:color w:val="1F2D5A"/>
          <w:sz w:val="20"/>
          <w:szCs w:val="20"/>
        </w:rPr>
        <w:t>der</w:t>
      </w:r>
      <w:r>
        <w:rPr>
          <w:rFonts w:ascii="Arial" w:hAnsi="Arial" w:cs="Arial"/>
          <w:color w:val="1F2D5A"/>
          <w:sz w:val="20"/>
          <w:szCs w:val="20"/>
        </w:rPr>
        <w:t xml:space="preserve"> </w:t>
      </w:r>
      <w:r w:rsidR="00416DC0">
        <w:rPr>
          <w:rFonts w:ascii="Arial" w:hAnsi="Arial" w:cs="Arial"/>
          <w:color w:val="1F2D5A"/>
          <w:sz w:val="20"/>
          <w:szCs w:val="20"/>
        </w:rPr>
        <w:t>Forderung</w:t>
      </w:r>
      <w:r>
        <w:rPr>
          <w:rFonts w:ascii="Arial" w:hAnsi="Arial" w:cs="Arial"/>
          <w:color w:val="1F2D5A"/>
          <w:sz w:val="20"/>
          <w:szCs w:val="20"/>
        </w:rPr>
        <w:t xml:space="preserve"> </w:t>
      </w:r>
      <w:r w:rsidR="00416DC0">
        <w:rPr>
          <w:rFonts w:ascii="Arial" w:hAnsi="Arial" w:cs="Arial"/>
          <w:color w:val="1F2D5A"/>
          <w:sz w:val="20"/>
          <w:szCs w:val="20"/>
        </w:rPr>
        <w:t>nach</w:t>
      </w:r>
      <w:r>
        <w:rPr>
          <w:rFonts w:ascii="Arial" w:hAnsi="Arial" w:cs="Arial"/>
          <w:color w:val="1F2D5A"/>
          <w:sz w:val="20"/>
          <w:szCs w:val="20"/>
        </w:rPr>
        <w:t xml:space="preserve"> kompromisslose</w:t>
      </w:r>
      <w:r w:rsidR="00416DC0">
        <w:rPr>
          <w:rFonts w:ascii="Arial" w:hAnsi="Arial" w:cs="Arial"/>
          <w:color w:val="1F2D5A"/>
          <w:sz w:val="20"/>
          <w:szCs w:val="20"/>
        </w:rPr>
        <w:t>r</w:t>
      </w:r>
      <w:r>
        <w:rPr>
          <w:rFonts w:ascii="Arial" w:hAnsi="Arial" w:cs="Arial"/>
          <w:color w:val="1F2D5A"/>
          <w:sz w:val="20"/>
          <w:szCs w:val="20"/>
        </w:rPr>
        <w:t xml:space="preserve"> Dosiergenauigkeit</w:t>
      </w:r>
      <w:r w:rsidR="005D3605">
        <w:rPr>
          <w:rFonts w:ascii="Arial" w:hAnsi="Arial" w:cs="Arial"/>
          <w:color w:val="1F2D5A"/>
          <w:sz w:val="20"/>
          <w:szCs w:val="20"/>
        </w:rPr>
        <w:t>, einfacher Bedienbarkeit und gleichzeitig voller Reproduzierbarkeit</w:t>
      </w:r>
      <w:r w:rsidR="00416DC0">
        <w:rPr>
          <w:rFonts w:ascii="Arial" w:hAnsi="Arial" w:cs="Arial"/>
          <w:color w:val="1F2D5A"/>
          <w:sz w:val="20"/>
          <w:szCs w:val="20"/>
        </w:rPr>
        <w:t xml:space="preserve">. Diese Prämissen standen im Jahre </w:t>
      </w:r>
      <w:r w:rsidR="00416DC0" w:rsidRPr="005C7555">
        <w:rPr>
          <w:rFonts w:ascii="Arial" w:hAnsi="Arial" w:cs="Arial"/>
          <w:color w:val="1F2D5A"/>
          <w:sz w:val="20"/>
          <w:szCs w:val="20"/>
        </w:rPr>
        <w:t>20</w:t>
      </w:r>
      <w:r w:rsidR="005C7555" w:rsidRPr="005C7555">
        <w:rPr>
          <w:rFonts w:ascii="Arial" w:hAnsi="Arial" w:cs="Arial"/>
          <w:color w:val="1F2D5A"/>
          <w:sz w:val="20"/>
          <w:szCs w:val="20"/>
        </w:rPr>
        <w:t>01</w:t>
      </w:r>
      <w:r w:rsidR="00416DC0">
        <w:rPr>
          <w:rFonts w:ascii="Arial" w:hAnsi="Arial" w:cs="Arial"/>
          <w:color w:val="1F2D5A"/>
          <w:sz w:val="20"/>
          <w:szCs w:val="20"/>
        </w:rPr>
        <w:t xml:space="preserve"> bei den Verhandlungen über </w:t>
      </w:r>
      <w:r w:rsidR="00F7734A">
        <w:rPr>
          <w:rFonts w:ascii="Arial" w:hAnsi="Arial" w:cs="Arial"/>
          <w:color w:val="1F2D5A"/>
          <w:sz w:val="20"/>
          <w:szCs w:val="20"/>
        </w:rPr>
        <w:t>die komplett</w:t>
      </w:r>
      <w:r w:rsidR="00CA07CD">
        <w:rPr>
          <w:rFonts w:ascii="Arial" w:hAnsi="Arial" w:cs="Arial"/>
          <w:color w:val="1F2D5A"/>
          <w:sz w:val="20"/>
          <w:szCs w:val="20"/>
        </w:rPr>
        <w:t xml:space="preserve"> Computer gestützte</w:t>
      </w:r>
      <w:r w:rsidR="00F7734A">
        <w:rPr>
          <w:rFonts w:ascii="Arial" w:hAnsi="Arial" w:cs="Arial"/>
          <w:color w:val="1F2D5A"/>
          <w:sz w:val="20"/>
          <w:szCs w:val="20"/>
        </w:rPr>
        <w:t xml:space="preserve"> Rohmaterialversorgung mit Quelle-Ziel-Zuordnung und </w:t>
      </w:r>
      <w:r w:rsidR="001C592C">
        <w:rPr>
          <w:rFonts w:ascii="Arial" w:hAnsi="Arial" w:cs="Arial"/>
          <w:color w:val="1F2D5A"/>
          <w:sz w:val="20"/>
          <w:szCs w:val="20"/>
        </w:rPr>
        <w:t xml:space="preserve">über </w:t>
      </w:r>
      <w:r w:rsidR="00416DC0">
        <w:rPr>
          <w:rFonts w:ascii="Arial" w:hAnsi="Arial" w:cs="Arial"/>
          <w:color w:val="1F2D5A"/>
          <w:sz w:val="20"/>
          <w:szCs w:val="20"/>
        </w:rPr>
        <w:t xml:space="preserve">die erste Tranche von </w:t>
      </w:r>
      <w:r w:rsidR="00094130">
        <w:rPr>
          <w:rFonts w:ascii="Arial" w:hAnsi="Arial" w:cs="Arial"/>
          <w:color w:val="1F2D5A"/>
          <w:sz w:val="20"/>
          <w:szCs w:val="20"/>
        </w:rPr>
        <w:t xml:space="preserve">ULTRABLEND </w:t>
      </w:r>
      <w:r w:rsidR="005C7555">
        <w:rPr>
          <w:rFonts w:ascii="Arial" w:hAnsi="Arial" w:cs="Arial"/>
          <w:color w:val="1F2D5A"/>
          <w:sz w:val="20"/>
          <w:szCs w:val="20"/>
        </w:rPr>
        <w:t>Peripheriegeräten</w:t>
      </w:r>
      <w:r w:rsidR="00416DC0">
        <w:rPr>
          <w:rFonts w:ascii="Arial" w:hAnsi="Arial" w:cs="Arial"/>
          <w:color w:val="1F2D5A"/>
          <w:sz w:val="20"/>
          <w:szCs w:val="20"/>
        </w:rPr>
        <w:t xml:space="preserve"> an erster Stelle. Die hervorragenden Leistungsparameter dieser gravimetrischen Chargendosier- und Mischsysteme haben maßgeblich dazu beigetragen, dass Aero Pump </w:t>
      </w:r>
      <w:r w:rsidR="005C7555">
        <w:rPr>
          <w:rFonts w:ascii="Arial" w:hAnsi="Arial" w:cs="Arial"/>
          <w:color w:val="1F2D5A"/>
          <w:sz w:val="20"/>
          <w:szCs w:val="20"/>
        </w:rPr>
        <w:t>bis</w:t>
      </w:r>
      <w:r w:rsidR="00416DC0">
        <w:rPr>
          <w:rFonts w:ascii="Arial" w:hAnsi="Arial" w:cs="Arial"/>
          <w:color w:val="1F2D5A"/>
          <w:sz w:val="20"/>
          <w:szCs w:val="20"/>
        </w:rPr>
        <w:t xml:space="preserve"> 2011</w:t>
      </w:r>
      <w:r w:rsidR="005C7555">
        <w:rPr>
          <w:rFonts w:ascii="Arial" w:hAnsi="Arial" w:cs="Arial"/>
          <w:color w:val="1F2D5A"/>
          <w:sz w:val="20"/>
          <w:szCs w:val="20"/>
        </w:rPr>
        <w:t xml:space="preserve"> sukzessive 48 Geräte installierte</w:t>
      </w:r>
      <w:r w:rsidR="00416DC0">
        <w:rPr>
          <w:rFonts w:ascii="Arial" w:hAnsi="Arial" w:cs="Arial"/>
          <w:color w:val="1F2D5A"/>
          <w:sz w:val="20"/>
          <w:szCs w:val="20"/>
        </w:rPr>
        <w:t xml:space="preserve"> und </w:t>
      </w:r>
      <w:r w:rsidR="00CA07CD">
        <w:rPr>
          <w:rFonts w:ascii="Arial" w:hAnsi="Arial" w:cs="Arial"/>
          <w:color w:val="1F2D5A"/>
          <w:sz w:val="20"/>
          <w:szCs w:val="20"/>
        </w:rPr>
        <w:t>Mitte</w:t>
      </w:r>
      <w:r w:rsidR="00416DC0">
        <w:rPr>
          <w:rFonts w:ascii="Arial" w:hAnsi="Arial" w:cs="Arial"/>
          <w:color w:val="1F2D5A"/>
          <w:sz w:val="20"/>
          <w:szCs w:val="20"/>
        </w:rPr>
        <w:t xml:space="preserve"> 2012 weitere Anlagen</w:t>
      </w:r>
      <w:r w:rsidR="008F4131">
        <w:rPr>
          <w:rFonts w:ascii="Arial" w:hAnsi="Arial" w:cs="Arial"/>
          <w:color w:val="1F2D5A"/>
          <w:sz w:val="20"/>
          <w:szCs w:val="20"/>
        </w:rPr>
        <w:t xml:space="preserve"> bei motan-colortronic</w:t>
      </w:r>
      <w:r w:rsidR="00C2629C">
        <w:rPr>
          <w:rFonts w:ascii="Arial" w:hAnsi="Arial" w:cs="Arial"/>
          <w:color w:val="1F2D5A"/>
          <w:sz w:val="20"/>
          <w:szCs w:val="20"/>
        </w:rPr>
        <w:t xml:space="preserve"> bestellte.</w:t>
      </w:r>
    </w:p>
    <w:p w:rsidR="005D3605" w:rsidRDefault="00094130" w:rsidP="007A276A">
      <w:pPr>
        <w:rPr>
          <w:rFonts w:ascii="Arial" w:hAnsi="Arial" w:cs="Arial"/>
          <w:color w:val="1F2D5A"/>
          <w:sz w:val="20"/>
          <w:szCs w:val="20"/>
        </w:rPr>
      </w:pPr>
      <w:r>
        <w:rPr>
          <w:rFonts w:ascii="Arial" w:hAnsi="Arial" w:cs="Arial"/>
          <w:color w:val="1F2D5A"/>
          <w:sz w:val="20"/>
          <w:szCs w:val="20"/>
        </w:rPr>
        <w:t xml:space="preserve">Die </w:t>
      </w:r>
      <w:r w:rsidR="005D3605">
        <w:rPr>
          <w:rFonts w:ascii="Arial" w:hAnsi="Arial" w:cs="Arial"/>
          <w:color w:val="1F2D5A"/>
          <w:sz w:val="20"/>
          <w:szCs w:val="20"/>
        </w:rPr>
        <w:t>im P</w:t>
      </w:r>
      <w:r w:rsidR="00253972">
        <w:rPr>
          <w:rFonts w:ascii="Arial" w:hAnsi="Arial" w:cs="Arial"/>
          <w:color w:val="1F2D5A"/>
          <w:sz w:val="20"/>
          <w:szCs w:val="20"/>
        </w:rPr>
        <w:t>h</w:t>
      </w:r>
      <w:r w:rsidR="005D3605">
        <w:rPr>
          <w:rFonts w:ascii="Arial" w:hAnsi="Arial" w:cs="Arial"/>
          <w:color w:val="1F2D5A"/>
          <w:sz w:val="20"/>
          <w:szCs w:val="20"/>
        </w:rPr>
        <w:t xml:space="preserve">arma- und Medizintechnikbereich </w:t>
      </w:r>
      <w:r w:rsidR="00EE1957">
        <w:rPr>
          <w:rFonts w:ascii="Arial" w:hAnsi="Arial" w:cs="Arial"/>
          <w:color w:val="1F2D5A"/>
          <w:sz w:val="20"/>
          <w:szCs w:val="20"/>
        </w:rPr>
        <w:t xml:space="preserve">bewährten ULTRABLEND </w:t>
      </w:r>
      <w:r w:rsidR="00253972">
        <w:rPr>
          <w:rFonts w:ascii="Arial" w:hAnsi="Arial" w:cs="Arial"/>
          <w:color w:val="1F2D5A"/>
          <w:sz w:val="20"/>
          <w:szCs w:val="20"/>
        </w:rPr>
        <w:t xml:space="preserve">UB </w:t>
      </w:r>
      <w:r w:rsidR="00EE1957">
        <w:rPr>
          <w:rFonts w:ascii="Arial" w:hAnsi="Arial" w:cs="Arial"/>
          <w:color w:val="1F2D5A"/>
          <w:sz w:val="20"/>
          <w:szCs w:val="20"/>
        </w:rPr>
        <w:t xml:space="preserve">95 Systeme aus elektropoliertem Edelstahl werden zum gravimetrischen Dosieren und Mischen von vier Kunststoffkomponenten – </w:t>
      </w:r>
      <w:r w:rsidR="00553490">
        <w:rPr>
          <w:rFonts w:ascii="Arial" w:hAnsi="Arial" w:cs="Arial"/>
          <w:color w:val="1F2D5A"/>
          <w:sz w:val="20"/>
          <w:szCs w:val="20"/>
        </w:rPr>
        <w:t xml:space="preserve">PE, PP und POM </w:t>
      </w:r>
      <w:r w:rsidR="00EE1957">
        <w:rPr>
          <w:rFonts w:ascii="Arial" w:hAnsi="Arial" w:cs="Arial"/>
          <w:color w:val="1F2D5A"/>
          <w:sz w:val="20"/>
          <w:szCs w:val="20"/>
        </w:rPr>
        <w:t>Neuware</w:t>
      </w:r>
      <w:r w:rsidR="00553490">
        <w:rPr>
          <w:rFonts w:ascii="Arial" w:hAnsi="Arial" w:cs="Arial"/>
          <w:color w:val="1F2D5A"/>
          <w:sz w:val="20"/>
          <w:szCs w:val="20"/>
        </w:rPr>
        <w:t xml:space="preserve"> und</w:t>
      </w:r>
      <w:r w:rsidR="00EE1957">
        <w:rPr>
          <w:rFonts w:ascii="Arial" w:hAnsi="Arial" w:cs="Arial"/>
          <w:color w:val="1F2D5A"/>
          <w:sz w:val="20"/>
          <w:szCs w:val="20"/>
        </w:rPr>
        <w:t xml:space="preserve"> Regrind </w:t>
      </w:r>
      <w:r w:rsidR="00553490">
        <w:rPr>
          <w:rFonts w:ascii="Arial" w:hAnsi="Arial" w:cs="Arial"/>
          <w:color w:val="1F2D5A"/>
          <w:sz w:val="20"/>
          <w:szCs w:val="20"/>
        </w:rPr>
        <w:t>sowie</w:t>
      </w:r>
      <w:r w:rsidR="00EE1957">
        <w:rPr>
          <w:rFonts w:ascii="Arial" w:hAnsi="Arial" w:cs="Arial"/>
          <w:color w:val="1F2D5A"/>
          <w:sz w:val="20"/>
          <w:szCs w:val="20"/>
        </w:rPr>
        <w:t xml:space="preserve"> Masterbatch – eingesetzt. </w:t>
      </w:r>
      <w:r w:rsidR="00CC2389">
        <w:rPr>
          <w:rFonts w:ascii="Arial" w:hAnsi="Arial" w:cs="Arial"/>
          <w:color w:val="1F2D5A"/>
          <w:sz w:val="20"/>
          <w:szCs w:val="20"/>
        </w:rPr>
        <w:t>Sie eignen sich insbesondere für Anwendung</w:t>
      </w:r>
      <w:r w:rsidR="005D3605">
        <w:rPr>
          <w:rFonts w:ascii="Arial" w:hAnsi="Arial" w:cs="Arial"/>
          <w:color w:val="1F2D5A"/>
          <w:sz w:val="20"/>
          <w:szCs w:val="20"/>
        </w:rPr>
        <w:t>en mit häufigem Materialwechsel.</w:t>
      </w:r>
      <w:r w:rsidR="00CC2389">
        <w:rPr>
          <w:rFonts w:ascii="Arial" w:hAnsi="Arial" w:cs="Arial"/>
          <w:color w:val="1F2D5A"/>
          <w:sz w:val="20"/>
          <w:szCs w:val="20"/>
        </w:rPr>
        <w:t xml:space="preserve"> Dosierschieber und Dosiertrichter bilden eine Einheit, sodass bei der Demontage kein Material verschüttet werden kann. Der Mischbehälter ist halbkugelförmig und lässt somit keine toten Mischzonen zu. </w:t>
      </w:r>
      <w:r w:rsidR="00EE1957">
        <w:rPr>
          <w:rFonts w:ascii="Arial" w:hAnsi="Arial" w:cs="Arial"/>
          <w:color w:val="1F2D5A"/>
          <w:sz w:val="20"/>
          <w:szCs w:val="20"/>
        </w:rPr>
        <w:t xml:space="preserve">Die </w:t>
      </w:r>
      <w:r w:rsidR="005D3605">
        <w:rPr>
          <w:rFonts w:ascii="Arial" w:hAnsi="Arial" w:cs="Arial"/>
          <w:color w:val="1F2D5A"/>
          <w:sz w:val="20"/>
          <w:szCs w:val="20"/>
        </w:rPr>
        <w:t xml:space="preserve">maximale </w:t>
      </w:r>
      <w:r w:rsidR="00553490">
        <w:rPr>
          <w:rFonts w:ascii="Arial" w:hAnsi="Arial" w:cs="Arial"/>
          <w:color w:val="1F2D5A"/>
          <w:sz w:val="20"/>
          <w:szCs w:val="20"/>
        </w:rPr>
        <w:t>Durchsatzleistung</w:t>
      </w:r>
      <w:r w:rsidR="00EE1957">
        <w:rPr>
          <w:rFonts w:ascii="Arial" w:hAnsi="Arial" w:cs="Arial"/>
          <w:color w:val="1F2D5A"/>
          <w:sz w:val="20"/>
          <w:szCs w:val="20"/>
        </w:rPr>
        <w:t xml:space="preserve"> bei zwei Komponenten beträgt 260 kg pro Stunde</w:t>
      </w:r>
      <w:r w:rsidR="007B6B57">
        <w:rPr>
          <w:rFonts w:ascii="Arial" w:hAnsi="Arial" w:cs="Arial"/>
          <w:color w:val="1F2D5A"/>
          <w:sz w:val="20"/>
          <w:szCs w:val="20"/>
        </w:rPr>
        <w:t>. Hinsichtlich der Dosiergenauigkeit herrschen sehr niedrige Toleranz-Bandbreiten vor</w:t>
      </w:r>
      <w:r w:rsidR="005D3605">
        <w:rPr>
          <w:rFonts w:ascii="Arial" w:hAnsi="Arial" w:cs="Arial"/>
          <w:color w:val="1F2D5A"/>
          <w:sz w:val="20"/>
          <w:szCs w:val="20"/>
        </w:rPr>
        <w:t>,</w:t>
      </w:r>
      <w:r w:rsidR="007B6B57">
        <w:rPr>
          <w:rFonts w:ascii="Arial" w:hAnsi="Arial" w:cs="Arial"/>
          <w:color w:val="1F2D5A"/>
          <w:sz w:val="20"/>
          <w:szCs w:val="20"/>
        </w:rPr>
        <w:t xml:space="preserve"> wie sie für pharmazeutische Primärverpackungen unerlässlich sind.</w:t>
      </w:r>
    </w:p>
    <w:p w:rsidR="00CA07CD" w:rsidRDefault="00CC2389" w:rsidP="007A276A">
      <w:pPr>
        <w:rPr>
          <w:rFonts w:ascii="Arial" w:hAnsi="Arial" w:cs="Arial"/>
          <w:color w:val="1F2D5A"/>
          <w:sz w:val="20"/>
          <w:szCs w:val="20"/>
        </w:rPr>
      </w:pPr>
      <w:r>
        <w:rPr>
          <w:rFonts w:ascii="Arial" w:hAnsi="Arial" w:cs="Arial"/>
          <w:color w:val="1F2D5A"/>
          <w:sz w:val="20"/>
          <w:szCs w:val="20"/>
        </w:rPr>
        <w:t xml:space="preserve">Bei den ULTRABLEND Peripheriegeräten kommt die Mikroprozessorsteuerung UB „Touch“ zum Einsatz. Das 5,7“ LCD-Color-Display </w:t>
      </w:r>
      <w:r w:rsidR="008A10FE">
        <w:rPr>
          <w:rFonts w:ascii="Arial" w:hAnsi="Arial" w:cs="Arial"/>
          <w:color w:val="1F2D5A"/>
          <w:sz w:val="20"/>
          <w:szCs w:val="20"/>
        </w:rPr>
        <w:t xml:space="preserve">bietet eine menügeführte Bedienung über das „Touch“ Panel. </w:t>
      </w:r>
      <w:r w:rsidR="00CA07CD">
        <w:rPr>
          <w:rFonts w:ascii="Arial" w:hAnsi="Arial" w:cs="Arial"/>
          <w:color w:val="1F2D5A"/>
          <w:sz w:val="20"/>
          <w:szCs w:val="20"/>
        </w:rPr>
        <w:t xml:space="preserve">Die rechnergestützte Kommunikation mit den motan-colortronic Peripheriegeräten – via Netzwerk mit dem Leitstand verbunden – erfolgt in Echtzeit und mit Klartext aller Betriebszustände. Im System ist eine Datenbank mit </w:t>
      </w:r>
      <w:r w:rsidR="007B6B57">
        <w:rPr>
          <w:rFonts w:ascii="Arial" w:hAnsi="Arial" w:cs="Arial"/>
          <w:color w:val="1F2D5A"/>
          <w:sz w:val="20"/>
          <w:szCs w:val="20"/>
        </w:rPr>
        <w:t>mehr als 200</w:t>
      </w:r>
      <w:r w:rsidR="00CA07CD">
        <w:rPr>
          <w:rFonts w:ascii="Arial" w:hAnsi="Arial" w:cs="Arial"/>
          <w:color w:val="1F2D5A"/>
          <w:sz w:val="20"/>
          <w:szCs w:val="20"/>
        </w:rPr>
        <w:t xml:space="preserve"> Rezepturen hinterlegt.</w:t>
      </w:r>
    </w:p>
    <w:p w:rsidR="00322288" w:rsidRDefault="00322288" w:rsidP="00322288">
      <w:pPr>
        <w:rPr>
          <w:rFonts w:ascii="Arial" w:hAnsi="Arial" w:cs="Arial"/>
          <w:color w:val="1F2D5A"/>
          <w:sz w:val="20"/>
          <w:szCs w:val="20"/>
        </w:rPr>
      </w:pPr>
      <w:r>
        <w:rPr>
          <w:rFonts w:ascii="Arial" w:hAnsi="Arial" w:cs="Arial"/>
          <w:color w:val="1F2D5A"/>
          <w:sz w:val="20"/>
          <w:szCs w:val="20"/>
        </w:rPr>
        <w:t>„Die Qualität und Performance des Materialflusses hat spürbare Auswirkungen auf die Güte und Funktion unserer Dosier- und Zerstäuberpumpen</w:t>
      </w:r>
      <w:r w:rsidR="00C2629C">
        <w:rPr>
          <w:rFonts w:ascii="Arial" w:hAnsi="Arial" w:cs="Arial"/>
          <w:color w:val="1F2D5A"/>
          <w:sz w:val="20"/>
          <w:szCs w:val="20"/>
        </w:rPr>
        <w:t xml:space="preserve"> sowie deren wirtschaftliche Produktion</w:t>
      </w:r>
      <w:r>
        <w:rPr>
          <w:rFonts w:ascii="Arial" w:hAnsi="Arial" w:cs="Arial"/>
          <w:color w:val="1F2D5A"/>
          <w:sz w:val="20"/>
          <w:szCs w:val="20"/>
        </w:rPr>
        <w:t xml:space="preserve"> gemäß den GMP Standards (</w:t>
      </w:r>
      <w:r w:rsidR="000C541B">
        <w:rPr>
          <w:rFonts w:ascii="Arial" w:hAnsi="Arial" w:cs="Arial"/>
          <w:color w:val="1F2D5A"/>
          <w:sz w:val="20"/>
          <w:szCs w:val="20"/>
        </w:rPr>
        <w:t>G</w:t>
      </w:r>
      <w:r>
        <w:rPr>
          <w:rFonts w:ascii="Arial" w:hAnsi="Arial" w:cs="Arial"/>
          <w:color w:val="1F2D5A"/>
          <w:sz w:val="20"/>
          <w:szCs w:val="20"/>
        </w:rPr>
        <w:t xml:space="preserve">ood </w:t>
      </w:r>
      <w:r w:rsidR="000C541B">
        <w:rPr>
          <w:rFonts w:ascii="Arial" w:hAnsi="Arial" w:cs="Arial"/>
          <w:color w:val="1F2D5A"/>
          <w:sz w:val="20"/>
          <w:szCs w:val="20"/>
        </w:rPr>
        <w:t>M</w:t>
      </w:r>
      <w:r>
        <w:rPr>
          <w:rFonts w:ascii="Arial" w:hAnsi="Arial" w:cs="Arial"/>
          <w:color w:val="1F2D5A"/>
          <w:sz w:val="20"/>
          <w:szCs w:val="20"/>
        </w:rPr>
        <w:t xml:space="preserve">anufacturing </w:t>
      </w:r>
      <w:r w:rsidR="000C541B">
        <w:rPr>
          <w:rFonts w:ascii="Arial" w:hAnsi="Arial" w:cs="Arial"/>
          <w:color w:val="1F2D5A"/>
          <w:sz w:val="20"/>
          <w:szCs w:val="20"/>
        </w:rPr>
        <w:t>P</w:t>
      </w:r>
      <w:r>
        <w:rPr>
          <w:rFonts w:ascii="Arial" w:hAnsi="Arial" w:cs="Arial"/>
          <w:color w:val="1F2D5A"/>
          <w:sz w:val="20"/>
          <w:szCs w:val="20"/>
        </w:rPr>
        <w:t>ractice). Mit den neuen ULTRABLEND 95 Dosier- und Mischsystemen haben wir die Verbesserungen</w:t>
      </w:r>
      <w:r w:rsidR="00C2629C">
        <w:rPr>
          <w:rFonts w:ascii="Arial" w:hAnsi="Arial" w:cs="Arial"/>
          <w:color w:val="1F2D5A"/>
          <w:sz w:val="20"/>
          <w:szCs w:val="20"/>
        </w:rPr>
        <w:t xml:space="preserve"> in der Kunststoffverarbeitung </w:t>
      </w:r>
      <w:r>
        <w:rPr>
          <w:rFonts w:ascii="Arial" w:hAnsi="Arial" w:cs="Arial"/>
          <w:color w:val="1F2D5A"/>
          <w:sz w:val="20"/>
          <w:szCs w:val="20"/>
        </w:rPr>
        <w:t>erreicht, die wir angestrebt hatten,“ bestätigt Stefan Hüser</w:t>
      </w:r>
      <w:r w:rsidR="00253972">
        <w:rPr>
          <w:rFonts w:ascii="Arial" w:hAnsi="Arial" w:cs="Arial"/>
          <w:color w:val="1F2D5A"/>
          <w:sz w:val="20"/>
          <w:szCs w:val="20"/>
        </w:rPr>
        <w:t>, Betriebsleiter bei Aero Pump</w:t>
      </w:r>
      <w:r>
        <w:rPr>
          <w:rFonts w:ascii="Arial" w:hAnsi="Arial" w:cs="Arial"/>
          <w:color w:val="1F2D5A"/>
          <w:sz w:val="20"/>
          <w:szCs w:val="20"/>
        </w:rPr>
        <w:t>.</w:t>
      </w:r>
    </w:p>
    <w:p w:rsidR="001B11B8" w:rsidRPr="007A276A" w:rsidRDefault="001B11B8" w:rsidP="007A276A">
      <w:pPr>
        <w:rPr>
          <w:rFonts w:ascii="Arial" w:hAnsi="Arial" w:cs="Arial"/>
          <w:color w:val="1F2D5A"/>
          <w:sz w:val="20"/>
          <w:szCs w:val="20"/>
        </w:rPr>
      </w:pPr>
    </w:p>
    <w:p w:rsidR="007A276A" w:rsidRPr="007A276A" w:rsidRDefault="007A276A" w:rsidP="00A767B1">
      <w:pPr>
        <w:spacing w:after="0"/>
        <w:rPr>
          <w:rFonts w:ascii="Arial" w:hAnsi="Arial" w:cs="Arial"/>
          <w:b/>
          <w:color w:val="1F2D5A"/>
          <w:sz w:val="20"/>
          <w:szCs w:val="20"/>
        </w:rPr>
      </w:pPr>
      <w:r w:rsidRPr="007A276A">
        <w:rPr>
          <w:rFonts w:ascii="Arial" w:hAnsi="Arial" w:cs="Arial"/>
          <w:b/>
          <w:color w:val="1F2D5A"/>
          <w:sz w:val="20"/>
          <w:szCs w:val="20"/>
        </w:rPr>
        <w:lastRenderedPageBreak/>
        <w:t>Die motan Gruppe</w:t>
      </w:r>
    </w:p>
    <w:p w:rsidR="007A276A" w:rsidRPr="007A276A" w:rsidRDefault="007A276A" w:rsidP="007A276A">
      <w:pPr>
        <w:rPr>
          <w:rFonts w:ascii="Arial" w:hAnsi="Arial" w:cs="Arial"/>
          <w:color w:val="1F2D5A"/>
          <w:sz w:val="20"/>
          <w:szCs w:val="20"/>
        </w:rPr>
      </w:pPr>
      <w:r w:rsidRPr="007A276A">
        <w:rPr>
          <w:rFonts w:ascii="Arial" w:hAnsi="Arial" w:cs="Arial"/>
          <w:color w:val="1F2D5A"/>
          <w:sz w:val="20"/>
          <w:szCs w:val="20"/>
        </w:rPr>
        <w:t>Die motan Gruppe mit Sitz in Konstanz am Bodensee wurde 1947 gegründet. Als führender Anbieter für das nachhaltige Rohstoffhandling ist sie in den Bereichen Spritzguss, Blasformen, Extrusion, Compoundierung, In-Line und Chemie tätig. Zum applikationsorientierten Produktspektrum gehören innovative, modulare Systemlösungen für die Lagerung, Trocknung und Kristallisation, zum Fördern, Dosieren und Mischen von Rohstoffen für die Kunststoff herstellenden und verarbeitenden Industrie. Die Fertigung erfolgt an verschiedenen Produktionsstandorten in Deutschland, Indien und China. Über ihre Regionenzentren motan-colortronic vertreibt motan ihre Produkte und Systemlösungen. Mit derzeit über 450 Mitarbeitern wird ein Jahresumsatz von rund 100 Millionen Euro erzielt. Dank ihres Netzwerks und ihrer langjährigen Erfahrung bietet motan ihren Kunden das, was diese wirklich brauchen: maßgeschneiderte Lösungen mit einem echten Mehrwert.</w:t>
      </w:r>
    </w:p>
    <w:p w:rsidR="007A276A" w:rsidRPr="007A276A" w:rsidRDefault="007A276A" w:rsidP="007A276A">
      <w:pPr>
        <w:rPr>
          <w:rFonts w:ascii="Arial" w:hAnsi="Arial" w:cs="Arial"/>
          <w:color w:val="1F2D5A"/>
          <w:sz w:val="20"/>
          <w:szCs w:val="20"/>
        </w:rPr>
      </w:pPr>
    </w:p>
    <w:p w:rsidR="007A276A" w:rsidRPr="007A276A" w:rsidRDefault="007A276A" w:rsidP="00A767B1">
      <w:pPr>
        <w:spacing w:after="0" w:line="360" w:lineRule="auto"/>
        <w:rPr>
          <w:rFonts w:ascii="Arial" w:hAnsi="Arial" w:cs="Arial"/>
          <w:color w:val="1F2D5A"/>
          <w:sz w:val="20"/>
          <w:szCs w:val="20"/>
        </w:rPr>
      </w:pPr>
      <w:r w:rsidRPr="002F1BD7">
        <w:rPr>
          <w:rFonts w:ascii="Arial" w:hAnsi="Arial" w:cs="Arial"/>
          <w:b/>
          <w:color w:val="1F2D5A"/>
          <w:sz w:val="20"/>
          <w:szCs w:val="20"/>
          <w:u w:val="single"/>
        </w:rPr>
        <w:t>Text</w:t>
      </w:r>
      <w:r w:rsidRPr="007A276A">
        <w:rPr>
          <w:rFonts w:ascii="Arial" w:hAnsi="Arial" w:cs="Arial"/>
          <w:color w:val="1F2D5A"/>
          <w:sz w:val="20"/>
          <w:szCs w:val="20"/>
        </w:rPr>
        <w:t xml:space="preserve">: </w:t>
      </w:r>
      <w:r w:rsidR="002F1BD7">
        <w:rPr>
          <w:rFonts w:ascii="Arial" w:hAnsi="Arial" w:cs="Arial"/>
          <w:color w:val="1F2D5A"/>
          <w:sz w:val="20"/>
          <w:szCs w:val="20"/>
        </w:rPr>
        <w:t xml:space="preserve"> </w:t>
      </w:r>
      <w:r w:rsidR="00FE0135">
        <w:rPr>
          <w:rFonts w:ascii="Arial" w:hAnsi="Arial" w:cs="Arial"/>
          <w:color w:val="1F2D5A"/>
          <w:sz w:val="20"/>
          <w:szCs w:val="20"/>
        </w:rPr>
        <w:t>42</w:t>
      </w:r>
      <w:r w:rsidR="00C55D91">
        <w:rPr>
          <w:rFonts w:ascii="Arial" w:hAnsi="Arial" w:cs="Arial"/>
          <w:color w:val="1F2D5A"/>
          <w:sz w:val="20"/>
          <w:szCs w:val="20"/>
        </w:rPr>
        <w:t>32</w:t>
      </w:r>
      <w:r w:rsidRPr="007A276A">
        <w:rPr>
          <w:rFonts w:ascii="Arial" w:hAnsi="Arial" w:cs="Arial"/>
          <w:color w:val="1F2D5A"/>
          <w:sz w:val="20"/>
          <w:szCs w:val="20"/>
        </w:rPr>
        <w:t xml:space="preserve"> Zeichen (inkl. Leerzeichen), </w:t>
      </w:r>
      <w:r w:rsidR="00C55D91">
        <w:rPr>
          <w:rFonts w:ascii="Arial" w:hAnsi="Arial" w:cs="Arial"/>
          <w:color w:val="1F2D5A"/>
          <w:sz w:val="20"/>
          <w:szCs w:val="20"/>
        </w:rPr>
        <w:t>521</w:t>
      </w:r>
      <w:r w:rsidRPr="007A276A">
        <w:rPr>
          <w:rFonts w:ascii="Arial" w:hAnsi="Arial" w:cs="Arial"/>
          <w:color w:val="1F2D5A"/>
          <w:sz w:val="20"/>
          <w:szCs w:val="20"/>
        </w:rPr>
        <w:t xml:space="preserve"> Wörter</w:t>
      </w:r>
    </w:p>
    <w:p w:rsidR="007A276A" w:rsidRPr="007A276A" w:rsidRDefault="007A276A" w:rsidP="00A767B1">
      <w:pPr>
        <w:spacing w:after="0" w:line="360" w:lineRule="auto"/>
        <w:rPr>
          <w:rFonts w:ascii="Arial" w:hAnsi="Arial" w:cs="Arial"/>
          <w:color w:val="1F2D5A"/>
          <w:sz w:val="20"/>
          <w:szCs w:val="20"/>
        </w:rPr>
      </w:pPr>
      <w:r w:rsidRPr="006A1641">
        <w:rPr>
          <w:rFonts w:ascii="Arial" w:hAnsi="Arial" w:cs="Arial"/>
          <w:b/>
          <w:color w:val="1F2D5A"/>
          <w:sz w:val="20"/>
          <w:szCs w:val="20"/>
          <w:u w:val="single"/>
        </w:rPr>
        <w:t>Fotos</w:t>
      </w:r>
      <w:r w:rsidRPr="007A276A">
        <w:rPr>
          <w:rFonts w:ascii="Arial" w:hAnsi="Arial" w:cs="Arial"/>
          <w:color w:val="1F2D5A"/>
          <w:sz w:val="20"/>
          <w:szCs w:val="20"/>
        </w:rPr>
        <w:t>: motan</w:t>
      </w:r>
      <w:r w:rsidR="00820D3D">
        <w:rPr>
          <w:rFonts w:ascii="Arial" w:hAnsi="Arial" w:cs="Arial"/>
          <w:color w:val="1F2D5A"/>
          <w:sz w:val="20"/>
          <w:szCs w:val="20"/>
        </w:rPr>
        <w:t>-colortronic</w:t>
      </w:r>
    </w:p>
    <w:p w:rsidR="00A57849" w:rsidRPr="003C57CF" w:rsidRDefault="007A276A" w:rsidP="00A767B1">
      <w:pPr>
        <w:spacing w:after="0" w:line="360" w:lineRule="auto"/>
        <w:rPr>
          <w:rFonts w:ascii="Arial" w:hAnsi="Arial" w:cs="Arial"/>
          <w:color w:val="1F2D5A"/>
          <w:sz w:val="20"/>
          <w:szCs w:val="20"/>
        </w:rPr>
      </w:pPr>
      <w:r w:rsidRPr="003C57CF">
        <w:rPr>
          <w:rFonts w:ascii="Arial" w:hAnsi="Arial" w:cs="Arial"/>
          <w:b/>
          <w:color w:val="1F2D5A"/>
          <w:sz w:val="20"/>
          <w:szCs w:val="20"/>
          <w:u w:val="single"/>
        </w:rPr>
        <w:t>Ref</w:t>
      </w:r>
      <w:r w:rsidRPr="003C57CF">
        <w:rPr>
          <w:rFonts w:ascii="Arial" w:hAnsi="Arial" w:cs="Arial"/>
          <w:color w:val="1F2D5A"/>
          <w:sz w:val="20"/>
          <w:szCs w:val="20"/>
        </w:rPr>
        <w:t>: 12-29-</w:t>
      </w:r>
      <w:r w:rsidR="002A3477" w:rsidRPr="003C57CF">
        <w:rPr>
          <w:rFonts w:ascii="Arial" w:hAnsi="Arial" w:cs="Arial"/>
          <w:color w:val="1F2D5A"/>
          <w:sz w:val="20"/>
          <w:szCs w:val="20"/>
        </w:rPr>
        <w:t>11</w:t>
      </w:r>
      <w:r w:rsidRPr="003C57CF">
        <w:rPr>
          <w:rFonts w:ascii="Arial" w:hAnsi="Arial" w:cs="Arial"/>
          <w:color w:val="1F2D5A"/>
          <w:sz w:val="20"/>
          <w:szCs w:val="20"/>
        </w:rPr>
        <w:t xml:space="preserve">, </w:t>
      </w:r>
      <w:r w:rsidR="00834622" w:rsidRPr="003C57CF">
        <w:rPr>
          <w:rFonts w:ascii="Arial" w:hAnsi="Arial" w:cs="Arial"/>
          <w:color w:val="1F2D5A"/>
          <w:sz w:val="20"/>
          <w:szCs w:val="20"/>
        </w:rPr>
        <w:t>Dezember</w:t>
      </w:r>
      <w:r w:rsidRPr="003C57CF">
        <w:rPr>
          <w:rFonts w:ascii="Arial" w:hAnsi="Arial" w:cs="Arial"/>
          <w:color w:val="1F2D5A"/>
          <w:sz w:val="20"/>
          <w:szCs w:val="20"/>
        </w:rPr>
        <w:t xml:space="preserve"> 2012, www.pr-portfolio.de</w:t>
      </w:r>
    </w:p>
    <w:p w:rsidR="00A57849" w:rsidRPr="003C57CF" w:rsidRDefault="00A57849" w:rsidP="00A57849">
      <w:pPr>
        <w:rPr>
          <w:rFonts w:ascii="Arial" w:hAnsi="Arial" w:cs="Arial"/>
          <w:sz w:val="20"/>
          <w:szCs w:val="20"/>
        </w:rPr>
      </w:pPr>
    </w:p>
    <w:tbl>
      <w:tblPr>
        <w:tblW w:w="11274" w:type="dxa"/>
        <w:tblInd w:w="-108" w:type="dxa"/>
        <w:tblLayout w:type="fixed"/>
        <w:tblCellMar>
          <w:left w:w="70" w:type="dxa"/>
          <w:right w:w="70" w:type="dxa"/>
        </w:tblCellMar>
        <w:tblLook w:val="01E0"/>
      </w:tblPr>
      <w:tblGrid>
        <w:gridCol w:w="6699"/>
        <w:gridCol w:w="4575"/>
      </w:tblGrid>
      <w:tr w:rsidR="00C35C3B" w:rsidRPr="00FB0C97" w:rsidTr="008D63E2">
        <w:tc>
          <w:tcPr>
            <w:tcW w:w="6699" w:type="dxa"/>
          </w:tcPr>
          <w:p w:rsidR="00C35C3B" w:rsidRPr="003C57CF" w:rsidRDefault="00C35C3B" w:rsidP="008D63E2">
            <w:pPr>
              <w:pStyle w:val="EinfacherAbsatz"/>
              <w:rPr>
                <w:rFonts w:ascii="Arial" w:hAnsi="Arial" w:cs="Arial"/>
                <w:color w:val="1E2C5A"/>
                <w:sz w:val="20"/>
                <w:szCs w:val="20"/>
              </w:rPr>
            </w:pPr>
          </w:p>
        </w:tc>
        <w:tc>
          <w:tcPr>
            <w:tcW w:w="4575" w:type="dxa"/>
          </w:tcPr>
          <w:p w:rsidR="00C35C3B" w:rsidRPr="00FB0C97" w:rsidRDefault="00C35C3B" w:rsidP="008D63E2">
            <w:pPr>
              <w:pStyle w:val="EinfacherAbsatz"/>
              <w:rPr>
                <w:rFonts w:ascii="Arial" w:hAnsi="Arial" w:cs="Arial"/>
                <w:color w:val="1E2C5A"/>
                <w:sz w:val="20"/>
                <w:szCs w:val="20"/>
              </w:rPr>
            </w:pPr>
            <w:r>
              <w:rPr>
                <w:rFonts w:ascii="Arial" w:hAnsi="Arial" w:cs="Arial"/>
                <w:color w:val="1E2C5A"/>
                <w:sz w:val="28"/>
                <w:szCs w:val="28"/>
              </w:rPr>
              <w:t>Kontakt</w:t>
            </w:r>
            <w:r w:rsidRPr="00FB0C97">
              <w:rPr>
                <w:rFonts w:ascii="Arial" w:hAnsi="Arial" w:cs="Arial"/>
                <w:color w:val="1E2C5A"/>
                <w:sz w:val="20"/>
                <w:szCs w:val="20"/>
              </w:rPr>
              <w:t>:</w:t>
            </w:r>
          </w:p>
        </w:tc>
      </w:tr>
      <w:tr w:rsidR="00C35C3B" w:rsidRPr="00FB0C97" w:rsidTr="008D63E2">
        <w:tc>
          <w:tcPr>
            <w:tcW w:w="6699" w:type="dxa"/>
          </w:tcPr>
          <w:p w:rsidR="00C35C3B" w:rsidRPr="00FB0C97" w:rsidRDefault="00C35C3B" w:rsidP="008D63E2">
            <w:pPr>
              <w:pStyle w:val="EinfacherAbsatz"/>
              <w:rPr>
                <w:rFonts w:ascii="Arial" w:hAnsi="Arial" w:cs="Arial"/>
                <w:color w:val="1E2C5A"/>
                <w:sz w:val="20"/>
                <w:szCs w:val="20"/>
              </w:rPr>
            </w:pPr>
          </w:p>
        </w:tc>
        <w:tc>
          <w:tcPr>
            <w:tcW w:w="4575" w:type="dxa"/>
          </w:tcPr>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motan-colortronic gmbh</w:t>
            </w: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Rüdiger Kissinger</w:t>
            </w: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Otto-Hahn-Str. 14</w:t>
            </w: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 xml:space="preserve">D - 61381 Friedrichsdorf / </w:t>
            </w:r>
            <w:r>
              <w:rPr>
                <w:rFonts w:ascii="Arial" w:hAnsi="Arial" w:cs="Arial"/>
                <w:color w:val="1E2C5A"/>
                <w:sz w:val="20"/>
                <w:szCs w:val="20"/>
              </w:rPr>
              <w:t>Deutschland</w:t>
            </w:r>
          </w:p>
          <w:p w:rsidR="00C35C3B" w:rsidRPr="002E6319" w:rsidRDefault="00C35C3B" w:rsidP="008D63E2">
            <w:pPr>
              <w:pStyle w:val="EinfacherAbsatz"/>
              <w:rPr>
                <w:rFonts w:ascii="Arial" w:hAnsi="Arial" w:cs="Arial"/>
                <w:color w:val="1E2C5A"/>
                <w:sz w:val="20"/>
                <w:szCs w:val="20"/>
              </w:rPr>
            </w:pP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Tel. +49 6175 792-214</w:t>
            </w: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ruediger.kissinger@motan-colortronic.de</w:t>
            </w:r>
          </w:p>
          <w:p w:rsidR="00C35C3B" w:rsidRPr="00FB0C97"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 xml:space="preserve">www.motan-colortronic.de </w:t>
            </w:r>
          </w:p>
        </w:tc>
      </w:tr>
    </w:tbl>
    <w:p w:rsidR="00307FD4" w:rsidRPr="00E8206E" w:rsidRDefault="00307FD4" w:rsidP="00307FD4">
      <w:pPr>
        <w:rPr>
          <w:rFonts w:ascii="Arial" w:hAnsi="Arial" w:cs="Arial"/>
          <w:color w:val="1E2C5A"/>
          <w:sz w:val="20"/>
          <w:szCs w:val="20"/>
        </w:rPr>
      </w:pPr>
    </w:p>
    <w:sectPr w:rsidR="00307FD4" w:rsidRPr="00E8206E" w:rsidSect="00307FD4">
      <w:headerReference w:type="even" r:id="rId6"/>
      <w:headerReference w:type="default" r:id="rId7"/>
      <w:footerReference w:type="even" r:id="rId8"/>
      <w:footerReference w:type="default" r:id="rId9"/>
      <w:headerReference w:type="first" r:id="rId10"/>
      <w:footerReference w:type="first" r:id="rId11"/>
      <w:pgSz w:w="11906" w:h="16838" w:code="9"/>
      <w:pgMar w:top="4026" w:right="1418" w:bottom="1134" w:left="567"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32C" w:rsidRDefault="00FC032C" w:rsidP="00375F78">
      <w:pPr>
        <w:spacing w:after="0" w:line="240" w:lineRule="auto"/>
      </w:pPr>
      <w:r>
        <w:separator/>
      </w:r>
    </w:p>
  </w:endnote>
  <w:endnote w:type="continuationSeparator" w:id="0">
    <w:p w:rsidR="00FC032C" w:rsidRDefault="00FC032C" w:rsidP="00375F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41B" w:rsidRDefault="0066741B">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41B" w:rsidRDefault="0066741B">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41B" w:rsidRDefault="0066741B">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32C" w:rsidRDefault="00FC032C" w:rsidP="00375F78">
      <w:pPr>
        <w:spacing w:after="0" w:line="240" w:lineRule="auto"/>
      </w:pPr>
      <w:r>
        <w:separator/>
      </w:r>
    </w:p>
  </w:footnote>
  <w:footnote w:type="continuationSeparator" w:id="0">
    <w:p w:rsidR="00FC032C" w:rsidRDefault="00FC032C" w:rsidP="00375F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41B" w:rsidRDefault="0066741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05" w:rsidRPr="008E3C0E" w:rsidRDefault="0066741B">
    <w:pPr>
      <w:pStyle w:val="Kopfzeile"/>
      <w:rPr>
        <w:rFonts w:ascii="Arial" w:hAnsi="Arial" w:cs="Arial"/>
        <w:b/>
        <w:caps/>
        <w:color w:val="9C9C9C"/>
        <w:sz w:val="20"/>
        <w:szCs w:val="20"/>
      </w:rPr>
    </w:pPr>
    <w:r>
      <w:rPr>
        <w:noProof/>
        <w:lang w:eastAsia="de-DE"/>
      </w:rPr>
      <w:drawing>
        <wp:anchor distT="0" distB="0" distL="114300" distR="114300" simplePos="0" relativeHeight="251657728" behindDoc="1" locked="0" layoutInCell="1" allowOverlap="1">
          <wp:simplePos x="0" y="0"/>
          <wp:positionH relativeFrom="column">
            <wp:posOffset>-360680</wp:posOffset>
          </wp:positionH>
          <wp:positionV relativeFrom="paragraph">
            <wp:posOffset>-360045</wp:posOffset>
          </wp:positionV>
          <wp:extent cx="7559040" cy="10692130"/>
          <wp:effectExtent l="19050" t="0" r="3810" b="0"/>
          <wp:wrapNone/>
          <wp:docPr id="2" name="Grafik 0" descr="Beschreibung: 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eschreibung: MO_MNewsv2.jpg"/>
                  <pic:cNvPicPr>
                    <a:picLocks noChangeAspect="1" noChangeArrowheads="1"/>
                  </pic:cNvPicPr>
                </pic:nvPicPr>
                <pic:blipFill>
                  <a:blip r:embed="rId1"/>
                  <a:srcRect/>
                  <a:stretch>
                    <a:fillRect/>
                  </a:stretch>
                </pic:blipFill>
                <pic:spPr bwMode="auto">
                  <a:xfrm>
                    <a:off x="0" y="0"/>
                    <a:ext cx="7559040" cy="10692130"/>
                  </a:xfrm>
                  <a:prstGeom prst="rect">
                    <a:avLst/>
                  </a:prstGeom>
                  <a:noFill/>
                </pic:spPr>
              </pic:pic>
            </a:graphicData>
          </a:graphic>
        </wp:anchor>
      </w:drawing>
    </w:r>
    <w:r>
      <w:rPr>
        <w:rFonts w:ascii="Arial" w:hAnsi="Arial" w:cs="Arial"/>
        <w:b/>
        <w:caps/>
        <w:color w:val="9C9C9C"/>
        <w:sz w:val="20"/>
        <w:szCs w:val="20"/>
      </w:rPr>
      <w:t>12</w:t>
    </w:r>
    <w:r w:rsidR="005D3605">
      <w:rPr>
        <w:rFonts w:ascii="Arial" w:hAnsi="Arial" w:cs="Arial"/>
        <w:b/>
        <w:caps/>
        <w:color w:val="9C9C9C"/>
        <w:sz w:val="20"/>
        <w:szCs w:val="20"/>
      </w:rPr>
      <w:t>.</w:t>
    </w:r>
    <w:r w:rsidR="003C57CF">
      <w:rPr>
        <w:rFonts w:ascii="Arial" w:hAnsi="Arial" w:cs="Arial"/>
        <w:b/>
        <w:caps/>
        <w:color w:val="9C9C9C"/>
        <w:sz w:val="20"/>
        <w:szCs w:val="20"/>
      </w:rPr>
      <w:t>12</w:t>
    </w:r>
    <w:r w:rsidR="005D3605">
      <w:rPr>
        <w:rFonts w:ascii="Arial" w:hAnsi="Arial" w:cs="Arial"/>
        <w:b/>
        <w:caps/>
        <w:color w:val="9C9C9C"/>
        <w:sz w:val="20"/>
        <w:szCs w:val="20"/>
      </w:rPr>
      <w:t>.2012, FRIEDRICHSDORF</w:t>
    </w:r>
  </w:p>
  <w:p w:rsidR="005D3605" w:rsidRPr="00307FD4" w:rsidRDefault="005D3605">
    <w:pPr>
      <w:pStyle w:val="Kopfzeile"/>
      <w:rPr>
        <w:rFonts w:ascii="Arial" w:hAnsi="Arial" w:cs="Arial"/>
        <w:b/>
        <w:caps/>
        <w:color w:val="9C9C9C"/>
        <w:sz w:val="24"/>
        <w:szCs w:val="24"/>
      </w:rPr>
    </w:pPr>
  </w:p>
  <w:p w:rsidR="005D3605" w:rsidRPr="008E3C0E" w:rsidRDefault="005D3605" w:rsidP="0079780E">
    <w:pPr>
      <w:pStyle w:val="Kopfzeile"/>
      <w:spacing w:line="204" w:lineRule="auto"/>
      <w:rPr>
        <w:rFonts w:ascii="Arial" w:hAnsi="Arial" w:cs="Arial"/>
        <w:b/>
        <w:caps/>
        <w:color w:val="9C9C9C"/>
        <w:sz w:val="60"/>
        <w:szCs w:val="60"/>
      </w:rPr>
    </w:pPr>
    <w:r w:rsidRPr="0079780E">
      <w:rPr>
        <w:rFonts w:ascii="Arial" w:hAnsi="Arial" w:cs="Arial"/>
        <w:b/>
        <w:bCs/>
        <w:color w:val="9C9C9C"/>
        <w:spacing w:val="-12"/>
        <w:w w:val="106"/>
        <w:sz w:val="60"/>
        <w:szCs w:val="60"/>
      </w:rPr>
      <w:t>an</w:t>
    </w:r>
    <w:r w:rsidR="0066741B">
      <w:rPr>
        <w:rFonts w:ascii="Arial" w:hAnsi="Arial" w:cs="Arial"/>
        <w:b/>
        <w:caps/>
        <w:noProof/>
        <w:color w:val="9C9C9C"/>
        <w:spacing w:val="-12"/>
        <w:w w:val="106"/>
        <w:sz w:val="60"/>
        <w:szCs w:val="60"/>
        <w:lang w:eastAsia="de-DE"/>
      </w:rPr>
      <w:drawing>
        <wp:inline distT="0" distB="0" distL="0" distR="0">
          <wp:extent cx="5494655" cy="7418705"/>
          <wp:effectExtent l="19050" t="0" r="0" b="0"/>
          <wp:docPr id="1" name="Grafik 1" descr="Beschreibung: 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hintergrund.jpg"/>
                  <pic:cNvPicPr>
                    <a:picLocks noChangeAspect="1" noChangeArrowheads="1"/>
                  </pic:cNvPicPr>
                </pic:nvPicPr>
                <pic:blipFill>
                  <a:blip r:embed="rId2"/>
                  <a:srcRect/>
                  <a:stretch>
                    <a:fillRect/>
                  </a:stretch>
                </pic:blipFill>
                <pic:spPr bwMode="auto">
                  <a:xfrm>
                    <a:off x="0" y="0"/>
                    <a:ext cx="5494655" cy="7418705"/>
                  </a:xfrm>
                  <a:prstGeom prst="rect">
                    <a:avLst/>
                  </a:prstGeom>
                  <a:noFill/>
                  <a:ln w="9525">
                    <a:noFill/>
                    <a:miter lim="800000"/>
                    <a:headEnd/>
                    <a:tailEnd/>
                  </a:ln>
                </pic:spPr>
              </pic:pic>
            </a:graphicData>
          </a:graphic>
        </wp:inline>
      </w:drawing>
    </w:r>
    <w:r w:rsidRPr="008E3C0E">
      <w:rPr>
        <w:rFonts w:ascii="Arial" w:hAnsi="Arial" w:cs="Arial"/>
        <w:b/>
        <w:bCs/>
        <w:caps/>
        <w:color w:val="9C9C9C"/>
        <w:spacing w:val="-12"/>
        <w:w w:val="106"/>
        <w:sz w:val="60"/>
        <w:szCs w:val="60"/>
      </w:rPr>
      <w:t xml:space="preserve">auf </w:t>
    </w:r>
    <w:r w:rsidRPr="008E3C0E">
      <w:rPr>
        <w:rFonts w:ascii="Arial" w:hAnsi="Arial" w:cs="Arial"/>
        <w:b/>
        <w:bCs/>
        <w:color w:val="9C9C9C"/>
        <w:spacing w:val="-12"/>
        <w:w w:val="106"/>
        <w:sz w:val="60"/>
        <w:szCs w:val="60"/>
      </w:rPr>
      <w:t>motan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41B" w:rsidRDefault="0066741B">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8193" style="mso-width-relative:margin;mso-height-relative:margin" fill="f" fillcolor="white" stroke="f">
      <v:fill color="white" on="f"/>
      <v:stroke on="f"/>
    </o:shapedefaults>
  </w:hdrShapeDefaults>
  <w:footnotePr>
    <w:footnote w:id="-1"/>
    <w:footnote w:id="0"/>
  </w:footnotePr>
  <w:endnotePr>
    <w:endnote w:id="-1"/>
    <w:endnote w:id="0"/>
  </w:endnotePr>
  <w:compat/>
  <w:rsids>
    <w:rsidRoot w:val="00375F78"/>
    <w:rsid w:val="00023200"/>
    <w:rsid w:val="000320F6"/>
    <w:rsid w:val="00045921"/>
    <w:rsid w:val="0008305A"/>
    <w:rsid w:val="00094130"/>
    <w:rsid w:val="000C541B"/>
    <w:rsid w:val="0017560D"/>
    <w:rsid w:val="001B11B8"/>
    <w:rsid w:val="001C592C"/>
    <w:rsid w:val="001F0B82"/>
    <w:rsid w:val="001F5AB6"/>
    <w:rsid w:val="002220AE"/>
    <w:rsid w:val="00237F1E"/>
    <w:rsid w:val="00245602"/>
    <w:rsid w:val="00253972"/>
    <w:rsid w:val="00274C5E"/>
    <w:rsid w:val="00291B26"/>
    <w:rsid w:val="002A3477"/>
    <w:rsid w:val="002F1BD7"/>
    <w:rsid w:val="00307FD4"/>
    <w:rsid w:val="00317F0C"/>
    <w:rsid w:val="00322288"/>
    <w:rsid w:val="00354D73"/>
    <w:rsid w:val="00355A5F"/>
    <w:rsid w:val="003664F1"/>
    <w:rsid w:val="00367929"/>
    <w:rsid w:val="00375F78"/>
    <w:rsid w:val="00376D2C"/>
    <w:rsid w:val="003B0FF4"/>
    <w:rsid w:val="003C57CF"/>
    <w:rsid w:val="003F610D"/>
    <w:rsid w:val="00416DC0"/>
    <w:rsid w:val="00445978"/>
    <w:rsid w:val="004B4371"/>
    <w:rsid w:val="004C7D97"/>
    <w:rsid w:val="00504530"/>
    <w:rsid w:val="00510103"/>
    <w:rsid w:val="00515B56"/>
    <w:rsid w:val="00517925"/>
    <w:rsid w:val="00553490"/>
    <w:rsid w:val="00570D72"/>
    <w:rsid w:val="0058447F"/>
    <w:rsid w:val="005B21B4"/>
    <w:rsid w:val="005C7555"/>
    <w:rsid w:val="005D3605"/>
    <w:rsid w:val="005F1E84"/>
    <w:rsid w:val="005F4DE3"/>
    <w:rsid w:val="00620172"/>
    <w:rsid w:val="0066741B"/>
    <w:rsid w:val="00693EDA"/>
    <w:rsid w:val="006A1641"/>
    <w:rsid w:val="006A6F34"/>
    <w:rsid w:val="006B003A"/>
    <w:rsid w:val="006B48D4"/>
    <w:rsid w:val="006C3E5A"/>
    <w:rsid w:val="006E1497"/>
    <w:rsid w:val="006E5A22"/>
    <w:rsid w:val="006E77E8"/>
    <w:rsid w:val="007278A8"/>
    <w:rsid w:val="00782610"/>
    <w:rsid w:val="0079780E"/>
    <w:rsid w:val="007A276A"/>
    <w:rsid w:val="007A46E6"/>
    <w:rsid w:val="007B18DC"/>
    <w:rsid w:val="007B6B57"/>
    <w:rsid w:val="007B7356"/>
    <w:rsid w:val="007E4B90"/>
    <w:rsid w:val="0080116D"/>
    <w:rsid w:val="00820D3D"/>
    <w:rsid w:val="00834622"/>
    <w:rsid w:val="0084281A"/>
    <w:rsid w:val="008A10FE"/>
    <w:rsid w:val="008C0CCE"/>
    <w:rsid w:val="008D63E2"/>
    <w:rsid w:val="008E3C0E"/>
    <w:rsid w:val="008F4131"/>
    <w:rsid w:val="008F735F"/>
    <w:rsid w:val="00990443"/>
    <w:rsid w:val="009B49D2"/>
    <w:rsid w:val="009C048E"/>
    <w:rsid w:val="009E3532"/>
    <w:rsid w:val="009E3619"/>
    <w:rsid w:val="009F5F52"/>
    <w:rsid w:val="00A07398"/>
    <w:rsid w:val="00A27FEB"/>
    <w:rsid w:val="00A551EE"/>
    <w:rsid w:val="00A57849"/>
    <w:rsid w:val="00A72956"/>
    <w:rsid w:val="00A767B1"/>
    <w:rsid w:val="00A81AD8"/>
    <w:rsid w:val="00AC4AE4"/>
    <w:rsid w:val="00AF5EE3"/>
    <w:rsid w:val="00B005AA"/>
    <w:rsid w:val="00B00BD9"/>
    <w:rsid w:val="00B06290"/>
    <w:rsid w:val="00B241A8"/>
    <w:rsid w:val="00B4632E"/>
    <w:rsid w:val="00B87694"/>
    <w:rsid w:val="00BB1E6E"/>
    <w:rsid w:val="00BB520F"/>
    <w:rsid w:val="00BB5DA0"/>
    <w:rsid w:val="00BE4357"/>
    <w:rsid w:val="00C01151"/>
    <w:rsid w:val="00C12F5C"/>
    <w:rsid w:val="00C24CA2"/>
    <w:rsid w:val="00C2629C"/>
    <w:rsid w:val="00C35C3B"/>
    <w:rsid w:val="00C55D91"/>
    <w:rsid w:val="00C71B11"/>
    <w:rsid w:val="00CA07CD"/>
    <w:rsid w:val="00CC2389"/>
    <w:rsid w:val="00CC2A23"/>
    <w:rsid w:val="00CD5A0F"/>
    <w:rsid w:val="00CE2A4D"/>
    <w:rsid w:val="00CE4397"/>
    <w:rsid w:val="00CE6C07"/>
    <w:rsid w:val="00CF286F"/>
    <w:rsid w:val="00D00A31"/>
    <w:rsid w:val="00D20A02"/>
    <w:rsid w:val="00D22105"/>
    <w:rsid w:val="00D33A4E"/>
    <w:rsid w:val="00D372CE"/>
    <w:rsid w:val="00D46E72"/>
    <w:rsid w:val="00D64358"/>
    <w:rsid w:val="00D77474"/>
    <w:rsid w:val="00D8752D"/>
    <w:rsid w:val="00DE68CF"/>
    <w:rsid w:val="00E030A2"/>
    <w:rsid w:val="00E30707"/>
    <w:rsid w:val="00E66238"/>
    <w:rsid w:val="00E8206E"/>
    <w:rsid w:val="00E83797"/>
    <w:rsid w:val="00EB717C"/>
    <w:rsid w:val="00EE1957"/>
    <w:rsid w:val="00EE75F6"/>
    <w:rsid w:val="00F7734A"/>
    <w:rsid w:val="00FB440D"/>
    <w:rsid w:val="00FC032C"/>
    <w:rsid w:val="00FE0135"/>
    <w:rsid w:val="00FE50E3"/>
    <w:rsid w:val="00FF5394"/>
    <w:rsid w:val="00FF5F3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character" w:styleId="Hyperlink">
    <w:name w:val="Hyperlink"/>
    <w:semiHidden/>
    <w:rsid w:val="00A57849"/>
    <w:rPr>
      <w:color w:val="0000FF"/>
      <w:u w:val="single"/>
    </w:rPr>
  </w:style>
</w:styles>
</file>

<file path=word/webSettings.xml><?xml version="1.0" encoding="utf-8"?>
<w:webSettings xmlns:r="http://schemas.openxmlformats.org/officeDocument/2006/relationships" xmlns:w="http://schemas.openxmlformats.org/wordprocessingml/2006/main">
  <w:divs>
    <w:div w:id="1693915418">
      <w:bodyDiv w:val="1"/>
      <w:marLeft w:val="0"/>
      <w:marRight w:val="0"/>
      <w:marTop w:val="0"/>
      <w:marBottom w:val="0"/>
      <w:divBdr>
        <w:top w:val="none" w:sz="0" w:space="0" w:color="auto"/>
        <w:left w:val="none" w:sz="0" w:space="0" w:color="auto"/>
        <w:bottom w:val="none" w:sz="0" w:space="0" w:color="auto"/>
        <w:right w:val="none" w:sz="0" w:space="0" w:color="auto"/>
      </w:divBdr>
      <w:divsChild>
        <w:div w:id="194464946">
          <w:marLeft w:val="0"/>
          <w:marRight w:val="0"/>
          <w:marTop w:val="0"/>
          <w:marBottom w:val="0"/>
          <w:divBdr>
            <w:top w:val="none" w:sz="0" w:space="0" w:color="auto"/>
            <w:left w:val="none" w:sz="0" w:space="0" w:color="auto"/>
            <w:bottom w:val="none" w:sz="0" w:space="0" w:color="auto"/>
            <w:right w:val="none" w:sz="0" w:space="0" w:color="auto"/>
          </w:divBdr>
          <w:divsChild>
            <w:div w:id="885070773">
              <w:marLeft w:val="0"/>
              <w:marRight w:val="0"/>
              <w:marTop w:val="0"/>
              <w:marBottom w:val="0"/>
              <w:divBdr>
                <w:top w:val="none" w:sz="0" w:space="0" w:color="auto"/>
                <w:left w:val="none" w:sz="0" w:space="0" w:color="auto"/>
                <w:bottom w:val="none" w:sz="0" w:space="0" w:color="auto"/>
                <w:right w:val="none" w:sz="0" w:space="0" w:color="auto"/>
              </w:divBdr>
              <w:divsChild>
                <w:div w:id="1912932507">
                  <w:marLeft w:val="0"/>
                  <w:marRight w:val="0"/>
                  <w:marTop w:val="0"/>
                  <w:marBottom w:val="0"/>
                  <w:divBdr>
                    <w:top w:val="none" w:sz="0" w:space="0" w:color="auto"/>
                    <w:left w:val="none" w:sz="0" w:space="0" w:color="auto"/>
                    <w:bottom w:val="none" w:sz="0" w:space="0" w:color="auto"/>
                    <w:right w:val="none" w:sz="0" w:space="0" w:color="auto"/>
                  </w:divBdr>
                </w:div>
              </w:divsChild>
            </w:div>
            <w:div w:id="1259096122">
              <w:marLeft w:val="0"/>
              <w:marRight w:val="0"/>
              <w:marTop w:val="0"/>
              <w:marBottom w:val="0"/>
              <w:divBdr>
                <w:top w:val="none" w:sz="0" w:space="0" w:color="auto"/>
                <w:left w:val="none" w:sz="0" w:space="0" w:color="auto"/>
                <w:bottom w:val="none" w:sz="0" w:space="0" w:color="auto"/>
                <w:right w:val="none" w:sz="0" w:space="0" w:color="auto"/>
              </w:divBdr>
              <w:divsChild>
                <w:div w:id="15756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628</Words>
  <Characters>3963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athum</dc:creator>
  <cp:keywords/>
  <cp:lastModifiedBy>tb1</cp:lastModifiedBy>
  <cp:revision>5</cp:revision>
  <cp:lastPrinted>2012-10-12T10:32:00Z</cp:lastPrinted>
  <dcterms:created xsi:type="dcterms:W3CDTF">2012-11-02T10:43:00Z</dcterms:created>
  <dcterms:modified xsi:type="dcterms:W3CDTF">2012-12-08T13:15:00Z</dcterms:modified>
</cp:coreProperties>
</file>