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76A" w:rsidRPr="007A276A" w:rsidRDefault="00A421EF" w:rsidP="00B06290">
      <w:pPr>
        <w:rPr>
          <w:rFonts w:ascii="Arial" w:hAnsi="Arial" w:cs="Arial"/>
          <w:b/>
          <w:color w:val="1F2D5A"/>
          <w:sz w:val="20"/>
          <w:szCs w:val="20"/>
        </w:rPr>
      </w:pPr>
      <w:r>
        <w:rPr>
          <w:rFonts w:ascii="Arial" w:hAnsi="Arial" w:cs="Arial"/>
          <w:b/>
          <w:color w:val="1F2D5A"/>
          <w:sz w:val="28"/>
          <w:szCs w:val="28"/>
        </w:rPr>
        <w:t>Klinisch rein</w:t>
      </w:r>
      <w:r w:rsidR="00B06290">
        <w:rPr>
          <w:rFonts w:ascii="Arial" w:hAnsi="Arial" w:cs="Arial"/>
          <w:b/>
          <w:color w:val="1F2D5A"/>
          <w:sz w:val="28"/>
          <w:szCs w:val="28"/>
        </w:rPr>
        <w:t xml:space="preserve"> – </w:t>
      </w:r>
      <w:r w:rsidR="009F5F52">
        <w:rPr>
          <w:rFonts w:ascii="Arial" w:hAnsi="Arial" w:cs="Arial"/>
          <w:b/>
          <w:color w:val="1F2D5A"/>
          <w:sz w:val="28"/>
          <w:szCs w:val="28"/>
        </w:rPr>
        <w:t>m</w:t>
      </w:r>
      <w:r w:rsidR="007A276A" w:rsidRPr="007A276A">
        <w:rPr>
          <w:rFonts w:ascii="Arial" w:hAnsi="Arial" w:cs="Arial"/>
          <w:b/>
          <w:color w:val="1F2D5A"/>
          <w:sz w:val="28"/>
          <w:szCs w:val="28"/>
        </w:rPr>
        <w:t>otan</w:t>
      </w:r>
      <w:r w:rsidR="00620172">
        <w:rPr>
          <w:rFonts w:ascii="Arial" w:hAnsi="Arial" w:cs="Arial"/>
          <w:b/>
          <w:color w:val="1F2D5A"/>
          <w:sz w:val="28"/>
          <w:szCs w:val="28"/>
        </w:rPr>
        <w:t>-</w:t>
      </w:r>
      <w:r w:rsidR="00355A5F">
        <w:rPr>
          <w:rFonts w:ascii="Arial" w:hAnsi="Arial" w:cs="Arial"/>
          <w:b/>
          <w:color w:val="1F2D5A"/>
          <w:sz w:val="28"/>
          <w:szCs w:val="28"/>
        </w:rPr>
        <w:t xml:space="preserve">colortronic </w:t>
      </w:r>
      <w:r>
        <w:rPr>
          <w:rFonts w:ascii="Arial" w:hAnsi="Arial" w:cs="Arial"/>
          <w:b/>
          <w:color w:val="1F2D5A"/>
          <w:sz w:val="28"/>
          <w:szCs w:val="28"/>
        </w:rPr>
        <w:t>zeigt</w:t>
      </w:r>
      <w:r w:rsidR="00B06290">
        <w:rPr>
          <w:rFonts w:ascii="Arial" w:hAnsi="Arial" w:cs="Arial"/>
          <w:b/>
          <w:color w:val="1F2D5A"/>
          <w:sz w:val="28"/>
          <w:szCs w:val="28"/>
        </w:rPr>
        <w:t xml:space="preserve"> </w:t>
      </w:r>
      <w:r w:rsidR="002821A4">
        <w:rPr>
          <w:rFonts w:ascii="Arial" w:hAnsi="Arial" w:cs="Arial"/>
          <w:b/>
          <w:color w:val="1F2D5A"/>
          <w:sz w:val="28"/>
          <w:szCs w:val="28"/>
        </w:rPr>
        <w:t xml:space="preserve">das </w:t>
      </w:r>
      <w:r w:rsidR="00B06290">
        <w:rPr>
          <w:rFonts w:ascii="Arial" w:hAnsi="Arial" w:cs="Arial"/>
          <w:b/>
          <w:color w:val="1F2D5A"/>
          <w:sz w:val="28"/>
          <w:szCs w:val="28"/>
        </w:rPr>
        <w:t xml:space="preserve">Dosier- und Mischsystem </w:t>
      </w:r>
      <w:r w:rsidRPr="00A421EF">
        <w:rPr>
          <w:rFonts w:ascii="Arial" w:hAnsi="Arial" w:cs="Arial"/>
          <w:b/>
          <w:color w:val="1F2D5A"/>
          <w:sz w:val="28"/>
          <w:szCs w:val="28"/>
        </w:rPr>
        <w:t>ULTRABLEND 95</w:t>
      </w:r>
      <w:r>
        <w:rPr>
          <w:rFonts w:ascii="Arial" w:hAnsi="Arial" w:cs="Arial"/>
          <w:color w:val="1F2D5A"/>
          <w:sz w:val="20"/>
          <w:szCs w:val="20"/>
        </w:rPr>
        <w:t xml:space="preserve"> </w:t>
      </w:r>
      <w:r>
        <w:rPr>
          <w:rFonts w:ascii="Arial" w:hAnsi="Arial" w:cs="Arial"/>
          <w:b/>
          <w:color w:val="1F2D5A"/>
          <w:sz w:val="28"/>
          <w:szCs w:val="28"/>
        </w:rPr>
        <w:t>während der MEDTEC</w:t>
      </w:r>
    </w:p>
    <w:p w:rsidR="00F16115" w:rsidRDefault="00F16115" w:rsidP="00F16115">
      <w:pPr>
        <w:rPr>
          <w:rFonts w:ascii="Arial" w:hAnsi="Arial" w:cs="Arial"/>
          <w:color w:val="1F2D5A"/>
          <w:sz w:val="20"/>
          <w:szCs w:val="20"/>
        </w:rPr>
      </w:pPr>
      <w:r w:rsidRPr="00F16115">
        <w:rPr>
          <w:rFonts w:ascii="Arial" w:hAnsi="Arial" w:cs="Arial"/>
          <w:color w:val="1F2D5A"/>
          <w:sz w:val="20"/>
          <w:szCs w:val="20"/>
        </w:rPr>
        <w:t>Die motan-colortronic GmbH, Friedrichdorf, renommierter Hersteller von Systemen für das nachhaltige Rohstoffhandling in den Bereichen Spritzguss, Blasformen, Extrusion, Compoundierung</w:t>
      </w:r>
      <w:r w:rsidR="0089764B">
        <w:rPr>
          <w:rFonts w:ascii="Arial" w:hAnsi="Arial" w:cs="Arial"/>
          <w:color w:val="1F2D5A"/>
          <w:sz w:val="20"/>
          <w:szCs w:val="20"/>
        </w:rPr>
        <w:t xml:space="preserve"> und Chemie</w:t>
      </w:r>
      <w:r w:rsidRPr="00F16115">
        <w:rPr>
          <w:rFonts w:ascii="Arial" w:hAnsi="Arial" w:cs="Arial"/>
          <w:color w:val="1F2D5A"/>
          <w:sz w:val="20"/>
          <w:szCs w:val="20"/>
        </w:rPr>
        <w:t>, zeigt während der MEDTEC, Stuttgart, 26. bis 28. Februar 2013, die neueste Version des ULTRABLEND 95 Chargendosier- und Mischgerät</w:t>
      </w:r>
      <w:r w:rsidR="00414033">
        <w:rPr>
          <w:rFonts w:ascii="Arial" w:hAnsi="Arial" w:cs="Arial"/>
          <w:color w:val="1F2D5A"/>
          <w:sz w:val="20"/>
          <w:szCs w:val="20"/>
        </w:rPr>
        <w:t>e</w:t>
      </w:r>
      <w:r w:rsidRPr="00F16115">
        <w:rPr>
          <w:rFonts w:ascii="Arial" w:hAnsi="Arial" w:cs="Arial"/>
          <w:color w:val="1F2D5A"/>
          <w:sz w:val="20"/>
          <w:szCs w:val="20"/>
        </w:rPr>
        <w:t xml:space="preserve">s. </w:t>
      </w:r>
    </w:p>
    <w:p w:rsidR="00605661" w:rsidRPr="00F16115" w:rsidRDefault="00605661" w:rsidP="00605661">
      <w:pPr>
        <w:rPr>
          <w:rFonts w:ascii="Arial" w:hAnsi="Arial" w:cs="Arial"/>
          <w:color w:val="1F2D5A"/>
          <w:sz w:val="20"/>
          <w:szCs w:val="20"/>
        </w:rPr>
      </w:pPr>
    </w:p>
    <w:p w:rsidR="00605661" w:rsidRPr="00F16115" w:rsidRDefault="00605661" w:rsidP="00605661">
      <w:pPr>
        <w:rPr>
          <w:rFonts w:ascii="Arial" w:hAnsi="Arial" w:cs="Arial"/>
          <w:color w:val="1F2D5A"/>
          <w:sz w:val="20"/>
          <w:szCs w:val="20"/>
        </w:rPr>
      </w:pPr>
      <w:r>
        <w:rPr>
          <w:rFonts w:ascii="Arial" w:hAnsi="Arial" w:cs="Arial"/>
          <w:color w:val="1F2D5A"/>
          <w:sz w:val="20"/>
          <w:szCs w:val="20"/>
        </w:rPr>
        <w:t>Von der</w:t>
      </w:r>
      <w:r w:rsidRPr="00F16115">
        <w:rPr>
          <w:rFonts w:ascii="Arial" w:hAnsi="Arial" w:cs="Arial"/>
          <w:color w:val="1F2D5A"/>
          <w:sz w:val="20"/>
          <w:szCs w:val="20"/>
        </w:rPr>
        <w:t xml:space="preserve"> </w:t>
      </w:r>
      <w:r>
        <w:rPr>
          <w:rFonts w:ascii="Arial" w:hAnsi="Arial" w:cs="Arial"/>
          <w:color w:val="1F2D5A"/>
          <w:sz w:val="20"/>
          <w:szCs w:val="20"/>
        </w:rPr>
        <w:t>Anwendung</w:t>
      </w:r>
      <w:r w:rsidRPr="00F16115">
        <w:rPr>
          <w:rFonts w:ascii="Arial" w:hAnsi="Arial" w:cs="Arial"/>
          <w:color w:val="1F2D5A"/>
          <w:sz w:val="20"/>
          <w:szCs w:val="20"/>
        </w:rPr>
        <w:t xml:space="preserve"> des ULTRABLEND 95 leiten Hersteller medizintechnischer Produkte aus Kunststoff klare Vorteile ab. Die Verarbeitung teilweise extrem teurer Rohstoffabmischungen im hygienisch reinen Betrieb (ggf. auch Cleanroom) zu medizinischen Primärverpackungen, Bauteilen, Implantaten, Instrumenten und Geräten erfordert höchste Reinheit, Genauigkeiten und Kostendisziplin. </w:t>
      </w:r>
      <w:r w:rsidR="004D4A2C">
        <w:rPr>
          <w:rFonts w:ascii="Arial" w:hAnsi="Arial" w:cs="Arial"/>
          <w:color w:val="1F2D5A"/>
          <w:sz w:val="20"/>
          <w:szCs w:val="20"/>
        </w:rPr>
        <w:t>Auch die</w:t>
      </w:r>
      <w:r w:rsidRPr="00F16115">
        <w:rPr>
          <w:rFonts w:ascii="Arial" w:hAnsi="Arial" w:cs="Arial"/>
          <w:color w:val="1F2D5A"/>
          <w:sz w:val="20"/>
          <w:szCs w:val="20"/>
        </w:rPr>
        <w:t xml:space="preserve"> Aero Pump GmbH, mit Sitz im hessischen Hochheim, </w:t>
      </w:r>
      <w:r w:rsidR="004D4A2C">
        <w:rPr>
          <w:rFonts w:ascii="Arial" w:hAnsi="Arial" w:cs="Arial"/>
          <w:color w:val="1F2D5A"/>
          <w:sz w:val="20"/>
          <w:szCs w:val="20"/>
        </w:rPr>
        <w:t xml:space="preserve">hat </w:t>
      </w:r>
      <w:r w:rsidRPr="00F16115">
        <w:rPr>
          <w:rFonts w:ascii="Arial" w:hAnsi="Arial" w:cs="Arial"/>
          <w:color w:val="1F2D5A"/>
          <w:sz w:val="20"/>
          <w:szCs w:val="20"/>
        </w:rPr>
        <w:t xml:space="preserve">inzwischen mehr als 50 </w:t>
      </w:r>
      <w:r>
        <w:rPr>
          <w:rFonts w:ascii="Arial" w:hAnsi="Arial" w:cs="Arial"/>
          <w:color w:val="1F2D5A"/>
          <w:sz w:val="20"/>
          <w:szCs w:val="20"/>
        </w:rPr>
        <w:t>dieser speziellen</w:t>
      </w:r>
      <w:r w:rsidRPr="00F16115">
        <w:rPr>
          <w:rFonts w:ascii="Arial" w:hAnsi="Arial" w:cs="Arial"/>
          <w:color w:val="1F2D5A"/>
          <w:sz w:val="20"/>
          <w:szCs w:val="20"/>
        </w:rPr>
        <w:t xml:space="preserve"> Geräte im Einsatz auf Spritzgießmaschinen. Als führenden Hersteller von pharmazeutischen Applikationssystemen liefert das Unternehmen mehr als 140 Millionen Einheiten an Dosier- und Zerstäuberpumpen für Nasen-, Rachen- und Ohrensprays sowie Augentropfen-</w:t>
      </w:r>
      <w:r w:rsidR="004D69A9">
        <w:rPr>
          <w:rFonts w:ascii="Arial" w:hAnsi="Arial" w:cs="Arial"/>
          <w:color w:val="1F2D5A"/>
          <w:sz w:val="20"/>
          <w:szCs w:val="20"/>
        </w:rPr>
        <w:t>Dispenser jährlich in alle Welt.</w:t>
      </w:r>
      <w:bookmarkStart w:id="0" w:name="_GoBack"/>
      <w:bookmarkEnd w:id="0"/>
      <w:r w:rsidRPr="00C31268">
        <w:rPr>
          <w:rFonts w:ascii="Arial" w:hAnsi="Arial" w:cs="Arial"/>
          <w:i/>
          <w:color w:val="1F2D5A"/>
          <w:sz w:val="20"/>
          <w:szCs w:val="20"/>
        </w:rPr>
        <w:t xml:space="preserve"> </w:t>
      </w:r>
    </w:p>
    <w:p w:rsidR="00605661" w:rsidRPr="00F16115" w:rsidRDefault="00605661" w:rsidP="00F16115">
      <w:pPr>
        <w:rPr>
          <w:rFonts w:ascii="Arial" w:hAnsi="Arial" w:cs="Arial"/>
          <w:color w:val="1F2D5A"/>
          <w:sz w:val="20"/>
          <w:szCs w:val="20"/>
        </w:rPr>
      </w:pPr>
    </w:p>
    <w:p w:rsidR="00F16115" w:rsidRDefault="00F16115" w:rsidP="00F16115">
      <w:pPr>
        <w:rPr>
          <w:rFonts w:ascii="Arial" w:hAnsi="Arial" w:cs="Arial"/>
          <w:color w:val="1F2D5A"/>
          <w:sz w:val="20"/>
          <w:szCs w:val="20"/>
        </w:rPr>
      </w:pPr>
      <w:r w:rsidRPr="00F16115">
        <w:rPr>
          <w:rFonts w:ascii="Arial" w:hAnsi="Arial" w:cs="Arial"/>
          <w:color w:val="1F2D5A"/>
          <w:sz w:val="20"/>
          <w:szCs w:val="20"/>
        </w:rPr>
        <w:t xml:space="preserve">Das gravimetrisch fungierende </w:t>
      </w:r>
      <w:r w:rsidR="005A6FE3">
        <w:rPr>
          <w:rFonts w:ascii="Arial" w:hAnsi="Arial" w:cs="Arial"/>
          <w:color w:val="1F2D5A"/>
          <w:sz w:val="20"/>
          <w:szCs w:val="20"/>
        </w:rPr>
        <w:t xml:space="preserve">ULTRABLEND </w:t>
      </w:r>
      <w:r w:rsidRPr="00F16115">
        <w:rPr>
          <w:rFonts w:ascii="Arial" w:hAnsi="Arial" w:cs="Arial"/>
          <w:color w:val="1F2D5A"/>
          <w:sz w:val="20"/>
          <w:szCs w:val="20"/>
        </w:rPr>
        <w:t>System ist für sehr hohe und gleichbleibend genaue Dosierung und Mischung von rieselfähigen Rohstoffen – Kunststoff-Granulaten und Additiven – entwickelt worden. Es verbessert die Prozess-Qualität bzw. -Sicherheit und leistet seinen Beitrag zur Produktionskosten-Minimierung. Beim Design der Behälter-Komponenten aus elektropoliertem Edelstahl legte motan hohen Wert auf klare Funktion, geringen Unterhalt und einfache Bedienung in einer hygienisch reinen Arbeitsumgebung. Die Bauteile sin</w:t>
      </w:r>
      <w:r w:rsidR="0089764B">
        <w:rPr>
          <w:rFonts w:ascii="Arial" w:hAnsi="Arial" w:cs="Arial"/>
          <w:color w:val="1F2D5A"/>
          <w:sz w:val="20"/>
          <w:szCs w:val="20"/>
        </w:rPr>
        <w:t>d ohne „tote Zonen“ konstruiert. Schweißnähte sind durchgeschweißt.</w:t>
      </w:r>
      <w:r w:rsidRPr="00F16115">
        <w:rPr>
          <w:rFonts w:ascii="Arial" w:hAnsi="Arial" w:cs="Arial"/>
          <w:color w:val="1F2D5A"/>
          <w:sz w:val="20"/>
          <w:szCs w:val="20"/>
        </w:rPr>
        <w:t xml:space="preserve"> </w:t>
      </w:r>
      <w:r w:rsidR="0089764B">
        <w:rPr>
          <w:rFonts w:ascii="Arial" w:hAnsi="Arial" w:cs="Arial"/>
          <w:color w:val="1F2D5A"/>
          <w:sz w:val="20"/>
          <w:szCs w:val="20"/>
        </w:rPr>
        <w:t>Folglich</w:t>
      </w:r>
      <w:r w:rsidRPr="00F16115">
        <w:rPr>
          <w:rFonts w:ascii="Arial" w:hAnsi="Arial" w:cs="Arial"/>
          <w:color w:val="1F2D5A"/>
          <w:sz w:val="20"/>
          <w:szCs w:val="20"/>
        </w:rPr>
        <w:t xml:space="preserve"> könne</w:t>
      </w:r>
      <w:r w:rsidR="0089764B">
        <w:rPr>
          <w:rFonts w:ascii="Arial" w:hAnsi="Arial" w:cs="Arial"/>
          <w:color w:val="1F2D5A"/>
          <w:sz w:val="20"/>
          <w:szCs w:val="20"/>
        </w:rPr>
        <w:t>n</w:t>
      </w:r>
      <w:r w:rsidRPr="00F16115">
        <w:rPr>
          <w:rFonts w:ascii="Arial" w:hAnsi="Arial" w:cs="Arial"/>
          <w:color w:val="1F2D5A"/>
          <w:sz w:val="20"/>
          <w:szCs w:val="20"/>
        </w:rPr>
        <w:t xml:space="preserve"> sich keine Restmengen-Depots bilden. Die Kontaminierung der Folgechargen ist damit ausgeschlossen.</w:t>
      </w:r>
    </w:p>
    <w:p w:rsidR="0068474A" w:rsidRPr="00F16115" w:rsidRDefault="0068474A" w:rsidP="00F16115">
      <w:pPr>
        <w:rPr>
          <w:rFonts w:ascii="Arial" w:hAnsi="Arial" w:cs="Arial"/>
          <w:color w:val="1F2D5A"/>
          <w:sz w:val="20"/>
          <w:szCs w:val="20"/>
        </w:rPr>
      </w:pPr>
    </w:p>
    <w:p w:rsidR="00F16115" w:rsidRPr="00F16115" w:rsidRDefault="00F16115" w:rsidP="00F16115">
      <w:pPr>
        <w:rPr>
          <w:rFonts w:ascii="Arial" w:hAnsi="Arial" w:cs="Arial"/>
          <w:color w:val="1F2D5A"/>
          <w:sz w:val="20"/>
          <w:szCs w:val="20"/>
        </w:rPr>
      </w:pPr>
      <w:r w:rsidRPr="00F16115">
        <w:rPr>
          <w:rFonts w:ascii="Arial" w:hAnsi="Arial" w:cs="Arial"/>
          <w:color w:val="1F2D5A"/>
          <w:sz w:val="20"/>
          <w:szCs w:val="20"/>
        </w:rPr>
        <w:t xml:space="preserve">ULTRABLEND 95 eignet sich insbesondere für präzise Kleinstmengen-Dosierungen direkt auf der Spritzgießmaschine, dem Extruder oder der Blasformmaschine. Maximal vier Rohstoff-Komponenten werden nacheinander gewichtsbezogen und rezepturgenau zudosiert. Sie werden anschließend in der nachgeschalteten Mischkammer (4,5 Liter Volumen) homogen vermischt und gelangen schließlich in die Einzugszone der Verarbeitungsmaschine. Die minimale Dosiermenge liegt bei </w:t>
      </w:r>
      <w:r w:rsidR="0089764B">
        <w:rPr>
          <w:rFonts w:ascii="Arial" w:hAnsi="Arial" w:cs="Arial"/>
          <w:color w:val="1F2D5A"/>
          <w:sz w:val="20"/>
          <w:szCs w:val="20"/>
        </w:rPr>
        <w:t>3 g pro Komponente</w:t>
      </w:r>
      <w:r w:rsidRPr="00F16115">
        <w:rPr>
          <w:rFonts w:ascii="Arial" w:hAnsi="Arial" w:cs="Arial"/>
          <w:color w:val="1F2D5A"/>
          <w:sz w:val="20"/>
          <w:szCs w:val="20"/>
        </w:rPr>
        <w:t xml:space="preserve"> (900 g Chargengröße). Beim Einsatz von zwei Komponenten wird ein maximaler Durchsatz von 260 kg/h erreicht. Dieses gravimetrische Chargendosier- und Mischgerät </w:t>
      </w:r>
      <w:r w:rsidR="00D50210">
        <w:rPr>
          <w:rFonts w:ascii="Arial" w:hAnsi="Arial" w:cs="Arial"/>
          <w:color w:val="1F2D5A"/>
          <w:sz w:val="20"/>
          <w:szCs w:val="20"/>
        </w:rPr>
        <w:t>ist ideal</w:t>
      </w:r>
      <w:r w:rsidRPr="00F16115">
        <w:rPr>
          <w:rFonts w:ascii="Arial" w:hAnsi="Arial" w:cs="Arial"/>
          <w:color w:val="1F2D5A"/>
          <w:sz w:val="20"/>
          <w:szCs w:val="20"/>
        </w:rPr>
        <w:t xml:space="preserve"> </w:t>
      </w:r>
      <w:r w:rsidR="00D50210">
        <w:rPr>
          <w:rFonts w:ascii="Arial" w:hAnsi="Arial" w:cs="Arial"/>
          <w:color w:val="1F2D5A"/>
          <w:sz w:val="20"/>
          <w:szCs w:val="20"/>
        </w:rPr>
        <w:t>bei</w:t>
      </w:r>
      <w:r w:rsidRPr="00F16115">
        <w:rPr>
          <w:rFonts w:ascii="Arial" w:hAnsi="Arial" w:cs="Arial"/>
          <w:color w:val="1F2D5A"/>
          <w:sz w:val="20"/>
          <w:szCs w:val="20"/>
        </w:rPr>
        <w:t xml:space="preserve"> Anwendungen mit häufigem Materialwechsel: alle </w:t>
      </w:r>
      <w:r w:rsidR="0089764B">
        <w:rPr>
          <w:rFonts w:ascii="Arial" w:hAnsi="Arial" w:cs="Arial"/>
          <w:color w:val="1F2D5A"/>
          <w:sz w:val="20"/>
          <w:szCs w:val="20"/>
        </w:rPr>
        <w:t>Produkt</w:t>
      </w:r>
      <w:r w:rsidRPr="00F16115">
        <w:rPr>
          <w:rFonts w:ascii="Arial" w:hAnsi="Arial" w:cs="Arial"/>
          <w:color w:val="1F2D5A"/>
          <w:sz w:val="20"/>
          <w:szCs w:val="20"/>
        </w:rPr>
        <w:t xml:space="preserve"> berührenden Teile </w:t>
      </w:r>
      <w:r w:rsidR="0089764B">
        <w:rPr>
          <w:rFonts w:ascii="Arial" w:hAnsi="Arial" w:cs="Arial"/>
          <w:color w:val="1F2D5A"/>
          <w:sz w:val="20"/>
          <w:szCs w:val="20"/>
        </w:rPr>
        <w:t>können</w:t>
      </w:r>
      <w:r w:rsidRPr="00F16115">
        <w:rPr>
          <w:rFonts w:ascii="Arial" w:hAnsi="Arial" w:cs="Arial"/>
          <w:color w:val="1F2D5A"/>
          <w:sz w:val="20"/>
          <w:szCs w:val="20"/>
        </w:rPr>
        <w:t xml:space="preserve"> rasch entnommen und gereinigt</w:t>
      </w:r>
      <w:r w:rsidR="0089764B">
        <w:rPr>
          <w:rFonts w:ascii="Arial" w:hAnsi="Arial" w:cs="Arial"/>
          <w:color w:val="1F2D5A"/>
          <w:sz w:val="20"/>
          <w:szCs w:val="20"/>
        </w:rPr>
        <w:t xml:space="preserve"> werden</w:t>
      </w:r>
      <w:r w:rsidR="00E320F4">
        <w:rPr>
          <w:rFonts w:ascii="Arial" w:hAnsi="Arial" w:cs="Arial"/>
          <w:color w:val="1F2D5A"/>
          <w:sz w:val="20"/>
          <w:szCs w:val="20"/>
        </w:rPr>
        <w:t>.</w:t>
      </w:r>
      <w:r w:rsidRPr="00F16115">
        <w:rPr>
          <w:rFonts w:ascii="Arial" w:hAnsi="Arial" w:cs="Arial"/>
          <w:color w:val="1F2D5A"/>
          <w:sz w:val="20"/>
          <w:szCs w:val="20"/>
        </w:rPr>
        <w:t xml:space="preserve"> Bei Materialwechsel ist der Dosierschieber zudem verschlossen – Material und kleinste Restmengen können unmöglich auslaufen oder verschüttet werden. </w:t>
      </w:r>
      <w:r w:rsidR="00D50210">
        <w:rPr>
          <w:rFonts w:ascii="Arial" w:hAnsi="Arial" w:cs="Arial"/>
          <w:color w:val="1F2D5A"/>
          <w:sz w:val="20"/>
          <w:szCs w:val="20"/>
        </w:rPr>
        <w:t>Das</w:t>
      </w:r>
      <w:r w:rsidRPr="00F16115">
        <w:rPr>
          <w:rFonts w:ascii="Arial" w:hAnsi="Arial" w:cs="Arial"/>
          <w:color w:val="1F2D5A"/>
          <w:sz w:val="20"/>
          <w:szCs w:val="20"/>
        </w:rPr>
        <w:t xml:space="preserve"> Einzellastzellenprinzip </w:t>
      </w:r>
      <w:r w:rsidR="00D50210">
        <w:rPr>
          <w:rFonts w:ascii="Arial" w:hAnsi="Arial" w:cs="Arial"/>
          <w:color w:val="1F2D5A"/>
          <w:sz w:val="20"/>
          <w:szCs w:val="20"/>
        </w:rPr>
        <w:t>kompensiert</w:t>
      </w:r>
      <w:r w:rsidRPr="00F16115">
        <w:rPr>
          <w:rFonts w:ascii="Arial" w:hAnsi="Arial" w:cs="Arial"/>
          <w:color w:val="1F2D5A"/>
          <w:sz w:val="20"/>
          <w:szCs w:val="20"/>
        </w:rPr>
        <w:t xml:space="preserve"> Vibrationen oder Schwingungen aus der Maschinenumgebung. Dadurch wird eine hohe Wiegegenauigkeit gewährleistet, was der Qualität des Endprodukts und dessen Herstellungskosten zugutekommt. </w:t>
      </w:r>
    </w:p>
    <w:p w:rsidR="00F16115" w:rsidRPr="00F16115" w:rsidRDefault="00F16115" w:rsidP="00F16115">
      <w:pPr>
        <w:rPr>
          <w:rFonts w:ascii="Arial" w:hAnsi="Arial" w:cs="Arial"/>
          <w:color w:val="1F2D5A"/>
          <w:sz w:val="20"/>
          <w:szCs w:val="20"/>
        </w:rPr>
      </w:pPr>
    </w:p>
    <w:p w:rsidR="001B11B8" w:rsidRDefault="00F16115" w:rsidP="00F16115">
      <w:pPr>
        <w:rPr>
          <w:rFonts w:ascii="Arial" w:hAnsi="Arial" w:cs="Arial"/>
          <w:color w:val="1F2D5A"/>
          <w:sz w:val="20"/>
          <w:szCs w:val="20"/>
        </w:rPr>
      </w:pPr>
      <w:r w:rsidRPr="00F16115">
        <w:rPr>
          <w:rFonts w:ascii="Arial" w:hAnsi="Arial" w:cs="Arial"/>
          <w:color w:val="1F2D5A"/>
          <w:sz w:val="20"/>
          <w:szCs w:val="20"/>
        </w:rPr>
        <w:lastRenderedPageBreak/>
        <w:t xml:space="preserve">Bei den ULTRABLEND Peripheriegeräten kommt die </w:t>
      </w:r>
      <w:r w:rsidR="009D36C8">
        <w:rPr>
          <w:rFonts w:ascii="Arial" w:hAnsi="Arial" w:cs="Arial"/>
          <w:color w:val="1F2D5A"/>
          <w:sz w:val="20"/>
          <w:szCs w:val="20"/>
        </w:rPr>
        <w:t>GRAVInet-Steuerung</w:t>
      </w:r>
      <w:r w:rsidRPr="00F16115">
        <w:rPr>
          <w:rFonts w:ascii="Arial" w:hAnsi="Arial" w:cs="Arial"/>
          <w:color w:val="1F2D5A"/>
          <w:sz w:val="20"/>
          <w:szCs w:val="20"/>
        </w:rPr>
        <w:t xml:space="preserve"> zum Einsatz. Das Color-Display bietet eine menügeführte Bedienung über das „Touch“ Panel. </w:t>
      </w:r>
      <w:r w:rsidR="009D36C8">
        <w:rPr>
          <w:rFonts w:ascii="Arial" w:hAnsi="Arial" w:cs="Arial"/>
          <w:color w:val="1F2D5A"/>
          <w:sz w:val="20"/>
          <w:szCs w:val="20"/>
        </w:rPr>
        <w:t>Durch die integrierte Ethernet-Technologie ist zusätzlich eine Bedienung über ein motan WEBpanel oder einen PC von beliebiger Stelle aus möglich. Bei Bedarf kann eine Fördersteuerung integriert werden.</w:t>
      </w:r>
    </w:p>
    <w:p w:rsidR="0068474A" w:rsidRPr="007A276A" w:rsidRDefault="0068474A" w:rsidP="00F16115">
      <w:pPr>
        <w:rPr>
          <w:rFonts w:ascii="Arial" w:hAnsi="Arial" w:cs="Arial"/>
          <w:color w:val="1F2D5A"/>
          <w:sz w:val="20"/>
          <w:szCs w:val="20"/>
        </w:rPr>
      </w:pPr>
    </w:p>
    <w:p w:rsidR="007A276A" w:rsidRPr="007A276A" w:rsidRDefault="007A276A" w:rsidP="00A767B1">
      <w:pPr>
        <w:spacing w:after="0"/>
        <w:rPr>
          <w:rFonts w:ascii="Arial" w:hAnsi="Arial" w:cs="Arial"/>
          <w:b/>
          <w:color w:val="1F2D5A"/>
          <w:sz w:val="20"/>
          <w:szCs w:val="20"/>
        </w:rPr>
      </w:pPr>
      <w:r w:rsidRPr="007A276A">
        <w:rPr>
          <w:rFonts w:ascii="Arial" w:hAnsi="Arial" w:cs="Arial"/>
          <w:b/>
          <w:color w:val="1F2D5A"/>
          <w:sz w:val="20"/>
          <w:szCs w:val="20"/>
        </w:rPr>
        <w:t>Die motan Gruppe</w:t>
      </w:r>
    </w:p>
    <w:p w:rsidR="007A276A" w:rsidRPr="00552792" w:rsidRDefault="007A276A" w:rsidP="007A276A">
      <w:pPr>
        <w:rPr>
          <w:rFonts w:ascii="Arial" w:hAnsi="Arial" w:cs="Arial"/>
          <w:b/>
          <w:color w:val="1F2D5A"/>
          <w:sz w:val="20"/>
          <w:szCs w:val="20"/>
        </w:rPr>
      </w:pPr>
      <w:r w:rsidRPr="007A276A">
        <w:rPr>
          <w:rFonts w:ascii="Arial" w:hAnsi="Arial" w:cs="Arial"/>
          <w:color w:val="1F2D5A"/>
          <w:sz w:val="20"/>
          <w:szCs w:val="20"/>
        </w:rPr>
        <w:t>Die motan Gruppe mit Sitz in Konstanz am Bodensee wurde 1947 gegründet. Als führender Anbieter für das nachhaltige Rohstoffhandling ist sie in den Bereichen Spritzguss, Blasformen, Extrusion, Compoundierung, In-Line und Chemie tätig. Zum applikationsorientierten Produktspektrum gehören innovative, modulare Systemlösungen für die Lagerung, Trocknung und Kristallisation, zum Fördern, Dosieren und Mischen von Rohstoffen für die Kunststoff herstellenden und verarbeitenden Industrie. Die Fertigung erfolgt an verschiedenen Produktionsstandorten in Deutschland, Indien und China. Über ihre Regionenzentren motan-colortronic vertreibt motan ihre Produkte und Systemlösungen. Mit derzeit über 450 Mitarbeitern wird ein Jahresumsatz von rund 100 Millionen Euro erzielt. Dank ihres Netzwerks und ihrer langjährigen Erfahrung bietet motan ihren Kunden das, was diese wirklich brauchen: maßgeschneiderte Lösungen mit einem echten Mehrwert.</w:t>
      </w:r>
    </w:p>
    <w:p w:rsidR="007A276A" w:rsidRPr="007A276A" w:rsidRDefault="007A276A" w:rsidP="007A276A">
      <w:pPr>
        <w:rPr>
          <w:rFonts w:ascii="Arial" w:hAnsi="Arial" w:cs="Arial"/>
          <w:color w:val="1F2D5A"/>
          <w:sz w:val="20"/>
          <w:szCs w:val="20"/>
        </w:rPr>
      </w:pPr>
    </w:p>
    <w:p w:rsidR="007A276A" w:rsidRPr="007A276A" w:rsidRDefault="007A276A" w:rsidP="00A767B1">
      <w:pPr>
        <w:spacing w:after="0" w:line="360" w:lineRule="auto"/>
        <w:rPr>
          <w:rFonts w:ascii="Arial" w:hAnsi="Arial" w:cs="Arial"/>
          <w:color w:val="1F2D5A"/>
          <w:sz w:val="20"/>
          <w:szCs w:val="20"/>
        </w:rPr>
      </w:pPr>
      <w:r w:rsidRPr="002F1BD7">
        <w:rPr>
          <w:rFonts w:ascii="Arial" w:hAnsi="Arial" w:cs="Arial"/>
          <w:b/>
          <w:color w:val="1F2D5A"/>
          <w:sz w:val="20"/>
          <w:szCs w:val="20"/>
          <w:u w:val="single"/>
        </w:rPr>
        <w:t>Text</w:t>
      </w:r>
      <w:r w:rsidRPr="007A276A">
        <w:rPr>
          <w:rFonts w:ascii="Arial" w:hAnsi="Arial" w:cs="Arial"/>
          <w:color w:val="1F2D5A"/>
          <w:sz w:val="20"/>
          <w:szCs w:val="20"/>
        </w:rPr>
        <w:t xml:space="preserve">: </w:t>
      </w:r>
      <w:r w:rsidR="00552792">
        <w:rPr>
          <w:rFonts w:ascii="Arial" w:hAnsi="Arial" w:cs="Arial"/>
          <w:color w:val="1F2D5A"/>
          <w:sz w:val="20"/>
          <w:szCs w:val="20"/>
        </w:rPr>
        <w:t>4404</w:t>
      </w:r>
      <w:r w:rsidRPr="007A276A">
        <w:rPr>
          <w:rFonts w:ascii="Arial" w:hAnsi="Arial" w:cs="Arial"/>
          <w:color w:val="1F2D5A"/>
          <w:sz w:val="20"/>
          <w:szCs w:val="20"/>
        </w:rPr>
        <w:t xml:space="preserve"> Zeichen (inkl. Leerzeichen), </w:t>
      </w:r>
      <w:r w:rsidR="00552792">
        <w:rPr>
          <w:rFonts w:ascii="Arial" w:hAnsi="Arial" w:cs="Arial"/>
          <w:color w:val="1F2D5A"/>
          <w:sz w:val="20"/>
          <w:szCs w:val="20"/>
        </w:rPr>
        <w:t>535</w:t>
      </w:r>
      <w:r w:rsidRPr="007A276A">
        <w:rPr>
          <w:rFonts w:ascii="Arial" w:hAnsi="Arial" w:cs="Arial"/>
          <w:color w:val="1F2D5A"/>
          <w:sz w:val="20"/>
          <w:szCs w:val="20"/>
        </w:rPr>
        <w:t xml:space="preserve"> Wörter</w:t>
      </w:r>
    </w:p>
    <w:p w:rsidR="007A276A" w:rsidRPr="007A276A" w:rsidRDefault="007A276A" w:rsidP="00A767B1">
      <w:pPr>
        <w:spacing w:after="0" w:line="360" w:lineRule="auto"/>
        <w:rPr>
          <w:rFonts w:ascii="Arial" w:hAnsi="Arial" w:cs="Arial"/>
          <w:color w:val="1F2D5A"/>
          <w:sz w:val="20"/>
          <w:szCs w:val="20"/>
        </w:rPr>
      </w:pPr>
      <w:r w:rsidRPr="006A1641">
        <w:rPr>
          <w:rFonts w:ascii="Arial" w:hAnsi="Arial" w:cs="Arial"/>
          <w:b/>
          <w:color w:val="1F2D5A"/>
          <w:sz w:val="20"/>
          <w:szCs w:val="20"/>
          <w:u w:val="single"/>
        </w:rPr>
        <w:t>Fotos</w:t>
      </w:r>
      <w:r w:rsidRPr="007A276A">
        <w:rPr>
          <w:rFonts w:ascii="Arial" w:hAnsi="Arial" w:cs="Arial"/>
          <w:color w:val="1F2D5A"/>
          <w:sz w:val="20"/>
          <w:szCs w:val="20"/>
        </w:rPr>
        <w:t>: motan</w:t>
      </w:r>
      <w:r w:rsidR="00820D3D">
        <w:rPr>
          <w:rFonts w:ascii="Arial" w:hAnsi="Arial" w:cs="Arial"/>
          <w:color w:val="1F2D5A"/>
          <w:sz w:val="20"/>
          <w:szCs w:val="20"/>
        </w:rPr>
        <w:t>-colortronic</w:t>
      </w:r>
    </w:p>
    <w:p w:rsidR="00A57849" w:rsidRPr="003C57CF" w:rsidRDefault="007A276A" w:rsidP="00A767B1">
      <w:pPr>
        <w:spacing w:after="0" w:line="360" w:lineRule="auto"/>
        <w:rPr>
          <w:rFonts w:ascii="Arial" w:hAnsi="Arial" w:cs="Arial"/>
          <w:color w:val="1F2D5A"/>
          <w:sz w:val="20"/>
          <w:szCs w:val="20"/>
        </w:rPr>
      </w:pPr>
      <w:r w:rsidRPr="003C57CF">
        <w:rPr>
          <w:rFonts w:ascii="Arial" w:hAnsi="Arial" w:cs="Arial"/>
          <w:b/>
          <w:color w:val="1F2D5A"/>
          <w:sz w:val="20"/>
          <w:szCs w:val="20"/>
          <w:u w:val="single"/>
        </w:rPr>
        <w:t>Ref</w:t>
      </w:r>
      <w:r w:rsidRPr="003C57CF">
        <w:rPr>
          <w:rFonts w:ascii="Arial" w:hAnsi="Arial" w:cs="Arial"/>
          <w:color w:val="1F2D5A"/>
          <w:sz w:val="20"/>
          <w:szCs w:val="20"/>
        </w:rPr>
        <w:t xml:space="preserve">: </w:t>
      </w:r>
      <w:r w:rsidR="00F16115">
        <w:rPr>
          <w:rFonts w:ascii="Arial" w:hAnsi="Arial" w:cs="Arial"/>
          <w:color w:val="1F2D5A"/>
          <w:sz w:val="20"/>
          <w:szCs w:val="20"/>
        </w:rPr>
        <w:t>13</w:t>
      </w:r>
      <w:r w:rsidRPr="003C57CF">
        <w:rPr>
          <w:rFonts w:ascii="Arial" w:hAnsi="Arial" w:cs="Arial"/>
          <w:color w:val="1F2D5A"/>
          <w:sz w:val="20"/>
          <w:szCs w:val="20"/>
        </w:rPr>
        <w:t>-29-</w:t>
      </w:r>
      <w:r w:rsidR="00F16115">
        <w:rPr>
          <w:rFonts w:ascii="Arial" w:hAnsi="Arial" w:cs="Arial"/>
          <w:color w:val="1F2D5A"/>
          <w:sz w:val="20"/>
          <w:szCs w:val="20"/>
        </w:rPr>
        <w:t>02</w:t>
      </w:r>
      <w:r w:rsidR="00B05353">
        <w:rPr>
          <w:rFonts w:ascii="Arial" w:hAnsi="Arial" w:cs="Arial"/>
          <w:color w:val="1F2D5A"/>
          <w:sz w:val="20"/>
          <w:szCs w:val="20"/>
        </w:rPr>
        <w:t>-PM</w:t>
      </w:r>
      <w:r w:rsidRPr="003C57CF">
        <w:rPr>
          <w:rFonts w:ascii="Arial" w:hAnsi="Arial" w:cs="Arial"/>
          <w:color w:val="1F2D5A"/>
          <w:sz w:val="20"/>
          <w:szCs w:val="20"/>
        </w:rPr>
        <w:t xml:space="preserve">, </w:t>
      </w:r>
      <w:r w:rsidR="00F16115">
        <w:rPr>
          <w:rFonts w:ascii="Arial" w:hAnsi="Arial" w:cs="Arial"/>
          <w:color w:val="1F2D5A"/>
          <w:sz w:val="20"/>
          <w:szCs w:val="20"/>
        </w:rPr>
        <w:t>Januar</w:t>
      </w:r>
      <w:r w:rsidRPr="003C57CF">
        <w:rPr>
          <w:rFonts w:ascii="Arial" w:hAnsi="Arial" w:cs="Arial"/>
          <w:color w:val="1F2D5A"/>
          <w:sz w:val="20"/>
          <w:szCs w:val="20"/>
        </w:rPr>
        <w:t xml:space="preserve"> </w:t>
      </w:r>
      <w:r w:rsidR="00F16115">
        <w:rPr>
          <w:rFonts w:ascii="Arial" w:hAnsi="Arial" w:cs="Arial"/>
          <w:color w:val="1F2D5A"/>
          <w:sz w:val="20"/>
          <w:szCs w:val="20"/>
        </w:rPr>
        <w:t>2013</w:t>
      </w:r>
      <w:r w:rsidRPr="003C57CF">
        <w:rPr>
          <w:rFonts w:ascii="Arial" w:hAnsi="Arial" w:cs="Arial"/>
          <w:color w:val="1F2D5A"/>
          <w:sz w:val="20"/>
          <w:szCs w:val="20"/>
        </w:rPr>
        <w:t>, www.pr-portfolio.de</w:t>
      </w:r>
    </w:p>
    <w:p w:rsidR="00A57849" w:rsidRPr="003C57CF" w:rsidRDefault="00A57849" w:rsidP="00A57849">
      <w:pPr>
        <w:rPr>
          <w:rFonts w:ascii="Arial" w:hAnsi="Arial" w:cs="Arial"/>
          <w:sz w:val="20"/>
          <w:szCs w:val="20"/>
        </w:rPr>
      </w:pPr>
    </w:p>
    <w:tbl>
      <w:tblPr>
        <w:tblW w:w="11274" w:type="dxa"/>
        <w:tblInd w:w="-108" w:type="dxa"/>
        <w:tblLayout w:type="fixed"/>
        <w:tblCellMar>
          <w:left w:w="70" w:type="dxa"/>
          <w:right w:w="70" w:type="dxa"/>
        </w:tblCellMar>
        <w:tblLook w:val="01E0" w:firstRow="1" w:lastRow="1" w:firstColumn="1" w:lastColumn="1" w:noHBand="0" w:noVBand="0"/>
      </w:tblPr>
      <w:tblGrid>
        <w:gridCol w:w="6699"/>
        <w:gridCol w:w="4575"/>
      </w:tblGrid>
      <w:tr w:rsidR="00C35C3B" w:rsidRPr="00FB0C97" w:rsidTr="008D63E2">
        <w:tc>
          <w:tcPr>
            <w:tcW w:w="6699" w:type="dxa"/>
          </w:tcPr>
          <w:p w:rsidR="00C35C3B" w:rsidRPr="003C57CF" w:rsidRDefault="00C35C3B" w:rsidP="008D63E2">
            <w:pPr>
              <w:pStyle w:val="EinfacherAbsatz"/>
              <w:rPr>
                <w:rFonts w:ascii="Arial" w:hAnsi="Arial" w:cs="Arial"/>
                <w:color w:val="1E2C5A"/>
                <w:sz w:val="20"/>
                <w:szCs w:val="20"/>
              </w:rPr>
            </w:pPr>
          </w:p>
        </w:tc>
        <w:tc>
          <w:tcPr>
            <w:tcW w:w="4575" w:type="dxa"/>
          </w:tcPr>
          <w:p w:rsidR="00C35C3B" w:rsidRPr="00FB0C97" w:rsidRDefault="00C35C3B" w:rsidP="008D63E2">
            <w:pPr>
              <w:pStyle w:val="EinfacherAbsatz"/>
              <w:rPr>
                <w:rFonts w:ascii="Arial" w:hAnsi="Arial" w:cs="Arial"/>
                <w:color w:val="1E2C5A"/>
                <w:sz w:val="20"/>
                <w:szCs w:val="20"/>
              </w:rPr>
            </w:pPr>
            <w:r>
              <w:rPr>
                <w:rFonts w:ascii="Arial" w:hAnsi="Arial" w:cs="Arial"/>
                <w:color w:val="1E2C5A"/>
                <w:sz w:val="28"/>
                <w:szCs w:val="28"/>
              </w:rPr>
              <w:t>Kontakt</w:t>
            </w:r>
            <w:r w:rsidRPr="00FB0C97">
              <w:rPr>
                <w:rFonts w:ascii="Arial" w:hAnsi="Arial" w:cs="Arial"/>
                <w:color w:val="1E2C5A"/>
                <w:sz w:val="20"/>
                <w:szCs w:val="20"/>
              </w:rPr>
              <w:t>:</w:t>
            </w:r>
          </w:p>
        </w:tc>
      </w:tr>
      <w:tr w:rsidR="00C35C3B" w:rsidRPr="00FB0C97" w:rsidTr="008D63E2">
        <w:tc>
          <w:tcPr>
            <w:tcW w:w="6699" w:type="dxa"/>
          </w:tcPr>
          <w:p w:rsidR="00C35C3B" w:rsidRPr="00FB0C97" w:rsidRDefault="00C35C3B" w:rsidP="008D63E2">
            <w:pPr>
              <w:pStyle w:val="EinfacherAbsatz"/>
              <w:rPr>
                <w:rFonts w:ascii="Arial" w:hAnsi="Arial" w:cs="Arial"/>
                <w:color w:val="1E2C5A"/>
                <w:sz w:val="20"/>
                <w:szCs w:val="20"/>
              </w:rPr>
            </w:pPr>
          </w:p>
        </w:tc>
        <w:tc>
          <w:tcPr>
            <w:tcW w:w="4575" w:type="dxa"/>
          </w:tcPr>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motan-colortronic gmbh</w:t>
            </w: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Rüdiger Kissinger</w:t>
            </w: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Otto-Hahn-Str. 14</w:t>
            </w: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 xml:space="preserve">D - 61381 Friedrichsdorf / </w:t>
            </w:r>
            <w:r>
              <w:rPr>
                <w:rFonts w:ascii="Arial" w:hAnsi="Arial" w:cs="Arial"/>
                <w:color w:val="1E2C5A"/>
                <w:sz w:val="20"/>
                <w:szCs w:val="20"/>
              </w:rPr>
              <w:t>Deutschland</w:t>
            </w:r>
          </w:p>
          <w:p w:rsidR="00C35C3B" w:rsidRPr="002E6319" w:rsidRDefault="00C35C3B" w:rsidP="008D63E2">
            <w:pPr>
              <w:pStyle w:val="EinfacherAbsatz"/>
              <w:rPr>
                <w:rFonts w:ascii="Arial" w:hAnsi="Arial" w:cs="Arial"/>
                <w:color w:val="1E2C5A"/>
                <w:sz w:val="20"/>
                <w:szCs w:val="20"/>
              </w:rPr>
            </w:pP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Tel. +49 6175 792-214</w:t>
            </w:r>
          </w:p>
          <w:p w:rsidR="00C35C3B" w:rsidRPr="002E6319"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ruediger.kissinger@motan-colortronic.de</w:t>
            </w:r>
          </w:p>
          <w:p w:rsidR="00C35C3B" w:rsidRPr="00FB0C97" w:rsidRDefault="00C35C3B" w:rsidP="008D63E2">
            <w:pPr>
              <w:pStyle w:val="EinfacherAbsatz"/>
              <w:rPr>
                <w:rFonts w:ascii="Arial" w:hAnsi="Arial" w:cs="Arial"/>
                <w:color w:val="1E2C5A"/>
                <w:sz w:val="20"/>
                <w:szCs w:val="20"/>
              </w:rPr>
            </w:pPr>
            <w:r w:rsidRPr="002E6319">
              <w:rPr>
                <w:rFonts w:ascii="Arial" w:hAnsi="Arial" w:cs="Arial"/>
                <w:color w:val="1E2C5A"/>
                <w:sz w:val="20"/>
                <w:szCs w:val="20"/>
              </w:rPr>
              <w:t xml:space="preserve">www.motan-colortronic.de </w:t>
            </w:r>
          </w:p>
        </w:tc>
      </w:tr>
    </w:tbl>
    <w:p w:rsidR="00307FD4" w:rsidRPr="00E8206E" w:rsidRDefault="00307FD4" w:rsidP="00307FD4">
      <w:pPr>
        <w:rPr>
          <w:rFonts w:ascii="Arial" w:hAnsi="Arial" w:cs="Arial"/>
          <w:color w:val="1E2C5A"/>
          <w:sz w:val="20"/>
          <w:szCs w:val="20"/>
        </w:rPr>
      </w:pPr>
    </w:p>
    <w:sectPr w:rsidR="00307FD4" w:rsidRPr="00E8206E" w:rsidSect="00307FD4">
      <w:headerReference w:type="default" r:id="rId8"/>
      <w:pgSz w:w="11906" w:h="16838" w:code="9"/>
      <w:pgMar w:top="4026" w:right="1418" w:bottom="1134"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6A9" w:rsidRDefault="007836A9" w:rsidP="00375F78">
      <w:pPr>
        <w:spacing w:after="0" w:line="240" w:lineRule="auto"/>
      </w:pPr>
      <w:r>
        <w:separator/>
      </w:r>
    </w:p>
  </w:endnote>
  <w:endnote w:type="continuationSeparator" w:id="0">
    <w:p w:rsidR="007836A9" w:rsidRDefault="007836A9" w:rsidP="0037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6A9" w:rsidRDefault="007836A9" w:rsidP="00375F78">
      <w:pPr>
        <w:spacing w:after="0" w:line="240" w:lineRule="auto"/>
      </w:pPr>
      <w:r>
        <w:separator/>
      </w:r>
    </w:p>
  </w:footnote>
  <w:footnote w:type="continuationSeparator" w:id="0">
    <w:p w:rsidR="007836A9" w:rsidRDefault="007836A9" w:rsidP="00375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D24" w:rsidRPr="008E3C0E" w:rsidRDefault="00092D24">
    <w:pPr>
      <w:pStyle w:val="Kopfzeile"/>
      <w:rPr>
        <w:rFonts w:ascii="Arial" w:hAnsi="Arial" w:cs="Arial"/>
        <w:b/>
        <w:caps/>
        <w:color w:val="9C9C9C"/>
        <w:sz w:val="20"/>
        <w:szCs w:val="20"/>
      </w:rPr>
    </w:pPr>
    <w:r>
      <w:rPr>
        <w:noProof/>
        <w:lang w:eastAsia="de-DE"/>
      </w:rPr>
      <w:drawing>
        <wp:anchor distT="0" distB="0" distL="114300" distR="114300" simplePos="0" relativeHeight="251657728" behindDoc="1" locked="0" layoutInCell="1" allowOverlap="1">
          <wp:simplePos x="0" y="0"/>
          <wp:positionH relativeFrom="column">
            <wp:posOffset>-360680</wp:posOffset>
          </wp:positionH>
          <wp:positionV relativeFrom="paragraph">
            <wp:posOffset>-360045</wp:posOffset>
          </wp:positionV>
          <wp:extent cx="7559040" cy="10692130"/>
          <wp:effectExtent l="19050" t="0" r="3810" b="0"/>
          <wp:wrapNone/>
          <wp:docPr id="2" name="Grafik 0" descr="Beschreibung: 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eschreibung: MO_MNewsv2.jpg"/>
                  <pic:cNvPicPr>
                    <a:picLocks noChangeAspect="1" noChangeArrowheads="1"/>
                  </pic:cNvPicPr>
                </pic:nvPicPr>
                <pic:blipFill>
                  <a:blip r:embed="rId1"/>
                  <a:srcRect/>
                  <a:stretch>
                    <a:fillRect/>
                  </a:stretch>
                </pic:blipFill>
                <pic:spPr bwMode="auto">
                  <a:xfrm>
                    <a:off x="0" y="0"/>
                    <a:ext cx="7559040" cy="10692130"/>
                  </a:xfrm>
                  <a:prstGeom prst="rect">
                    <a:avLst/>
                  </a:prstGeom>
                  <a:noFill/>
                </pic:spPr>
              </pic:pic>
            </a:graphicData>
          </a:graphic>
        </wp:anchor>
      </w:drawing>
    </w:r>
    <w:r>
      <w:rPr>
        <w:rFonts w:ascii="Arial" w:hAnsi="Arial" w:cs="Arial"/>
        <w:b/>
        <w:caps/>
        <w:color w:val="9C9C9C"/>
        <w:sz w:val="20"/>
        <w:szCs w:val="20"/>
      </w:rPr>
      <w:t>15.01.2013, FRIEDRICHSDORF</w:t>
    </w:r>
  </w:p>
  <w:p w:rsidR="00092D24" w:rsidRPr="00307FD4" w:rsidRDefault="00092D24">
    <w:pPr>
      <w:pStyle w:val="Kopfzeile"/>
      <w:rPr>
        <w:rFonts w:ascii="Arial" w:hAnsi="Arial" w:cs="Arial"/>
        <w:b/>
        <w:caps/>
        <w:color w:val="9C9C9C"/>
        <w:sz w:val="24"/>
        <w:szCs w:val="24"/>
      </w:rPr>
    </w:pPr>
  </w:p>
  <w:p w:rsidR="00092D24" w:rsidRPr="008E3C0E" w:rsidRDefault="00092D24" w:rsidP="0079780E">
    <w:pPr>
      <w:pStyle w:val="Kopfzeile"/>
      <w:spacing w:line="204" w:lineRule="auto"/>
      <w:rPr>
        <w:rFonts w:ascii="Arial" w:hAnsi="Arial" w:cs="Arial"/>
        <w:b/>
        <w:caps/>
        <w:color w:val="9C9C9C"/>
        <w:sz w:val="60"/>
        <w:szCs w:val="60"/>
      </w:rPr>
    </w:pPr>
    <w:r w:rsidRPr="0079780E">
      <w:rPr>
        <w:rFonts w:ascii="Arial" w:hAnsi="Arial" w:cs="Arial"/>
        <w:b/>
        <w:bCs/>
        <w:color w:val="9C9C9C"/>
        <w:spacing w:val="-12"/>
        <w:w w:val="106"/>
        <w:sz w:val="60"/>
        <w:szCs w:val="60"/>
      </w:rPr>
      <w:t>an</w:t>
    </w:r>
    <w:r>
      <w:rPr>
        <w:rFonts w:ascii="Arial" w:hAnsi="Arial" w:cs="Arial"/>
        <w:b/>
        <w:caps/>
        <w:noProof/>
        <w:color w:val="9C9C9C"/>
        <w:spacing w:val="-12"/>
        <w:w w:val="106"/>
        <w:sz w:val="60"/>
        <w:szCs w:val="60"/>
        <w:lang w:eastAsia="de-DE"/>
      </w:rPr>
      <w:drawing>
        <wp:inline distT="0" distB="0" distL="0" distR="0">
          <wp:extent cx="5494655" cy="7418705"/>
          <wp:effectExtent l="19050" t="0" r="0" b="0"/>
          <wp:docPr id="1" name="Grafik 1" descr="Beschreibung: 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hintergrund.jpg"/>
                  <pic:cNvPicPr>
                    <a:picLocks noChangeAspect="1" noChangeArrowheads="1"/>
                  </pic:cNvPicPr>
                </pic:nvPicPr>
                <pic:blipFill>
                  <a:blip r:embed="rId2"/>
                  <a:srcRect/>
                  <a:stretch>
                    <a:fillRect/>
                  </a:stretch>
                </pic:blipFill>
                <pic:spPr bwMode="auto">
                  <a:xfrm>
                    <a:off x="0" y="0"/>
                    <a:ext cx="5494655" cy="7418705"/>
                  </a:xfrm>
                  <a:prstGeom prst="rect">
                    <a:avLst/>
                  </a:prstGeom>
                  <a:noFill/>
                  <a:ln w="9525">
                    <a:noFill/>
                    <a:miter lim="800000"/>
                    <a:headEnd/>
                    <a:tailEnd/>
                  </a:ln>
                </pic:spPr>
              </pic:pic>
            </a:graphicData>
          </a:graphic>
        </wp:inline>
      </w:drawing>
    </w:r>
    <w:r w:rsidRPr="008E3C0E">
      <w:rPr>
        <w:rFonts w:ascii="Arial" w:hAnsi="Arial" w:cs="Arial"/>
        <w:b/>
        <w:bCs/>
        <w:caps/>
        <w:color w:val="9C9C9C"/>
        <w:spacing w:val="-12"/>
        <w:w w:val="106"/>
        <w:sz w:val="60"/>
        <w:szCs w:val="60"/>
      </w:rPr>
      <w:t xml:space="preserve">auf </w:t>
    </w:r>
    <w:r w:rsidRPr="008E3C0E">
      <w:rPr>
        <w:rFonts w:ascii="Arial" w:hAnsi="Arial" w:cs="Arial"/>
        <w:b/>
        <w:bCs/>
        <w:color w:val="9C9C9C"/>
        <w:spacing w:val="-12"/>
        <w:w w:val="106"/>
        <w:sz w:val="60"/>
        <w:szCs w:val="60"/>
      </w:rPr>
      <w:t>motan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375F78"/>
    <w:rsid w:val="00023200"/>
    <w:rsid w:val="000320F6"/>
    <w:rsid w:val="00032695"/>
    <w:rsid w:val="00045921"/>
    <w:rsid w:val="0008305A"/>
    <w:rsid w:val="00092D24"/>
    <w:rsid w:val="00094130"/>
    <w:rsid w:val="000C541B"/>
    <w:rsid w:val="001753F5"/>
    <w:rsid w:val="0017560D"/>
    <w:rsid w:val="001B11B8"/>
    <w:rsid w:val="001C592C"/>
    <w:rsid w:val="001F0B82"/>
    <w:rsid w:val="001F5AB6"/>
    <w:rsid w:val="002220AE"/>
    <w:rsid w:val="00237F1E"/>
    <w:rsid w:val="00245602"/>
    <w:rsid w:val="00253972"/>
    <w:rsid w:val="00274C5E"/>
    <w:rsid w:val="002775DB"/>
    <w:rsid w:val="002821A4"/>
    <w:rsid w:val="00291B26"/>
    <w:rsid w:val="002A3477"/>
    <w:rsid w:val="002F1BD7"/>
    <w:rsid w:val="00307FD4"/>
    <w:rsid w:val="00317F0C"/>
    <w:rsid w:val="00322288"/>
    <w:rsid w:val="00327082"/>
    <w:rsid w:val="00354D73"/>
    <w:rsid w:val="00355A5F"/>
    <w:rsid w:val="003664F1"/>
    <w:rsid w:val="00367929"/>
    <w:rsid w:val="00375F78"/>
    <w:rsid w:val="00376D2C"/>
    <w:rsid w:val="00397CA0"/>
    <w:rsid w:val="003B0FF4"/>
    <w:rsid w:val="003C57CF"/>
    <w:rsid w:val="003F610D"/>
    <w:rsid w:val="00414033"/>
    <w:rsid w:val="00416DC0"/>
    <w:rsid w:val="00445978"/>
    <w:rsid w:val="004B4371"/>
    <w:rsid w:val="004C7D97"/>
    <w:rsid w:val="004D4A2C"/>
    <w:rsid w:val="004D69A9"/>
    <w:rsid w:val="00504530"/>
    <w:rsid w:val="00510103"/>
    <w:rsid w:val="00515B56"/>
    <w:rsid w:val="00517925"/>
    <w:rsid w:val="00552792"/>
    <w:rsid w:val="00553490"/>
    <w:rsid w:val="00570D72"/>
    <w:rsid w:val="00583905"/>
    <w:rsid w:val="0058447F"/>
    <w:rsid w:val="005A6FE3"/>
    <w:rsid w:val="005B21B4"/>
    <w:rsid w:val="005C7555"/>
    <w:rsid w:val="005D3605"/>
    <w:rsid w:val="005F1E84"/>
    <w:rsid w:val="005F4DE3"/>
    <w:rsid w:val="00605661"/>
    <w:rsid w:val="00620172"/>
    <w:rsid w:val="0066741B"/>
    <w:rsid w:val="0068474A"/>
    <w:rsid w:val="00693EDA"/>
    <w:rsid w:val="006A1641"/>
    <w:rsid w:val="006A6F34"/>
    <w:rsid w:val="006B003A"/>
    <w:rsid w:val="006B48D4"/>
    <w:rsid w:val="006C3E5A"/>
    <w:rsid w:val="006E1497"/>
    <w:rsid w:val="006E5A22"/>
    <w:rsid w:val="006E77E8"/>
    <w:rsid w:val="007278A8"/>
    <w:rsid w:val="00782610"/>
    <w:rsid w:val="007836A9"/>
    <w:rsid w:val="0079780E"/>
    <w:rsid w:val="007A276A"/>
    <w:rsid w:val="007A46E6"/>
    <w:rsid w:val="007B18DC"/>
    <w:rsid w:val="007B6B57"/>
    <w:rsid w:val="007B7356"/>
    <w:rsid w:val="007E4B90"/>
    <w:rsid w:val="0080116D"/>
    <w:rsid w:val="00820D3D"/>
    <w:rsid w:val="00834622"/>
    <w:rsid w:val="0084281A"/>
    <w:rsid w:val="0089764B"/>
    <w:rsid w:val="008A10FE"/>
    <w:rsid w:val="008A4331"/>
    <w:rsid w:val="008B5EE0"/>
    <w:rsid w:val="008C0CCE"/>
    <w:rsid w:val="008D63E2"/>
    <w:rsid w:val="008E3C0E"/>
    <w:rsid w:val="008F4131"/>
    <w:rsid w:val="008F735F"/>
    <w:rsid w:val="00976BCE"/>
    <w:rsid w:val="00980E7C"/>
    <w:rsid w:val="00990443"/>
    <w:rsid w:val="009B49D2"/>
    <w:rsid w:val="009C048E"/>
    <w:rsid w:val="009D36C8"/>
    <w:rsid w:val="009E3532"/>
    <w:rsid w:val="009E3619"/>
    <w:rsid w:val="009F5F52"/>
    <w:rsid w:val="00A07398"/>
    <w:rsid w:val="00A27FEB"/>
    <w:rsid w:val="00A34F01"/>
    <w:rsid w:val="00A421EF"/>
    <w:rsid w:val="00A551EE"/>
    <w:rsid w:val="00A57849"/>
    <w:rsid w:val="00A72956"/>
    <w:rsid w:val="00A767B1"/>
    <w:rsid w:val="00A81AD8"/>
    <w:rsid w:val="00AC4AE4"/>
    <w:rsid w:val="00AF5EE3"/>
    <w:rsid w:val="00B005AA"/>
    <w:rsid w:val="00B00BD9"/>
    <w:rsid w:val="00B05353"/>
    <w:rsid w:val="00B06290"/>
    <w:rsid w:val="00B241A8"/>
    <w:rsid w:val="00B4632E"/>
    <w:rsid w:val="00B87694"/>
    <w:rsid w:val="00BB1E6E"/>
    <w:rsid w:val="00BB520F"/>
    <w:rsid w:val="00BB5DA0"/>
    <w:rsid w:val="00BE4357"/>
    <w:rsid w:val="00C01151"/>
    <w:rsid w:val="00C12F5C"/>
    <w:rsid w:val="00C24CA2"/>
    <w:rsid w:val="00C2629C"/>
    <w:rsid w:val="00C31268"/>
    <w:rsid w:val="00C35C3B"/>
    <w:rsid w:val="00C52F01"/>
    <w:rsid w:val="00C55D91"/>
    <w:rsid w:val="00C71B11"/>
    <w:rsid w:val="00CA07CD"/>
    <w:rsid w:val="00CC2389"/>
    <w:rsid w:val="00CC2A23"/>
    <w:rsid w:val="00CD5A0F"/>
    <w:rsid w:val="00CE2A4D"/>
    <w:rsid w:val="00CE4397"/>
    <w:rsid w:val="00CE6C07"/>
    <w:rsid w:val="00CF286F"/>
    <w:rsid w:val="00D00A31"/>
    <w:rsid w:val="00D20A02"/>
    <w:rsid w:val="00D22105"/>
    <w:rsid w:val="00D33A4E"/>
    <w:rsid w:val="00D372CE"/>
    <w:rsid w:val="00D46E72"/>
    <w:rsid w:val="00D50210"/>
    <w:rsid w:val="00D64358"/>
    <w:rsid w:val="00D77474"/>
    <w:rsid w:val="00D8752D"/>
    <w:rsid w:val="00DE68CF"/>
    <w:rsid w:val="00E030A2"/>
    <w:rsid w:val="00E30707"/>
    <w:rsid w:val="00E320F4"/>
    <w:rsid w:val="00E66238"/>
    <w:rsid w:val="00E8206E"/>
    <w:rsid w:val="00E83797"/>
    <w:rsid w:val="00EB717C"/>
    <w:rsid w:val="00EE1957"/>
    <w:rsid w:val="00EE75F6"/>
    <w:rsid w:val="00F16115"/>
    <w:rsid w:val="00F7734A"/>
    <w:rsid w:val="00FB440D"/>
    <w:rsid w:val="00FC032C"/>
    <w:rsid w:val="00FE0135"/>
    <w:rsid w:val="00FE50E3"/>
    <w:rsid w:val="00FF5394"/>
    <w:rsid w:val="00FF5F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character" w:styleId="Hyperlink">
    <w:name w:val="Hyperlink"/>
    <w:semiHidden/>
    <w:rsid w:val="00A578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915418">
      <w:bodyDiv w:val="1"/>
      <w:marLeft w:val="0"/>
      <w:marRight w:val="0"/>
      <w:marTop w:val="0"/>
      <w:marBottom w:val="0"/>
      <w:divBdr>
        <w:top w:val="none" w:sz="0" w:space="0" w:color="auto"/>
        <w:left w:val="none" w:sz="0" w:space="0" w:color="auto"/>
        <w:bottom w:val="none" w:sz="0" w:space="0" w:color="auto"/>
        <w:right w:val="none" w:sz="0" w:space="0" w:color="auto"/>
      </w:divBdr>
      <w:divsChild>
        <w:div w:id="194464946">
          <w:marLeft w:val="0"/>
          <w:marRight w:val="0"/>
          <w:marTop w:val="0"/>
          <w:marBottom w:val="0"/>
          <w:divBdr>
            <w:top w:val="none" w:sz="0" w:space="0" w:color="auto"/>
            <w:left w:val="none" w:sz="0" w:space="0" w:color="auto"/>
            <w:bottom w:val="none" w:sz="0" w:space="0" w:color="auto"/>
            <w:right w:val="none" w:sz="0" w:space="0" w:color="auto"/>
          </w:divBdr>
          <w:divsChild>
            <w:div w:id="885070773">
              <w:marLeft w:val="0"/>
              <w:marRight w:val="0"/>
              <w:marTop w:val="0"/>
              <w:marBottom w:val="0"/>
              <w:divBdr>
                <w:top w:val="none" w:sz="0" w:space="0" w:color="auto"/>
                <w:left w:val="none" w:sz="0" w:space="0" w:color="auto"/>
                <w:bottom w:val="none" w:sz="0" w:space="0" w:color="auto"/>
                <w:right w:val="none" w:sz="0" w:space="0" w:color="auto"/>
              </w:divBdr>
              <w:divsChild>
                <w:div w:id="1912932507">
                  <w:marLeft w:val="0"/>
                  <w:marRight w:val="0"/>
                  <w:marTop w:val="0"/>
                  <w:marBottom w:val="0"/>
                  <w:divBdr>
                    <w:top w:val="none" w:sz="0" w:space="0" w:color="auto"/>
                    <w:left w:val="none" w:sz="0" w:space="0" w:color="auto"/>
                    <w:bottom w:val="none" w:sz="0" w:space="0" w:color="auto"/>
                    <w:right w:val="none" w:sz="0" w:space="0" w:color="auto"/>
                  </w:divBdr>
                </w:div>
              </w:divsChild>
            </w:div>
            <w:div w:id="1259096122">
              <w:marLeft w:val="0"/>
              <w:marRight w:val="0"/>
              <w:marTop w:val="0"/>
              <w:marBottom w:val="0"/>
              <w:divBdr>
                <w:top w:val="none" w:sz="0" w:space="0" w:color="auto"/>
                <w:left w:val="none" w:sz="0" w:space="0" w:color="auto"/>
                <w:bottom w:val="none" w:sz="0" w:space="0" w:color="auto"/>
                <w:right w:val="none" w:sz="0" w:space="0" w:color="auto"/>
              </w:divBdr>
              <w:divsChild>
                <w:div w:id="15756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DB17B-F20D-4712-A2A0-1D87108AD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643</Words>
  <Characters>4058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athum</dc:creator>
  <cp:keywords/>
  <cp:lastModifiedBy>Raphael</cp:lastModifiedBy>
  <cp:revision>3</cp:revision>
  <cp:lastPrinted>2013-01-11T15:56:00Z</cp:lastPrinted>
  <dcterms:created xsi:type="dcterms:W3CDTF">2013-01-14T21:36:00Z</dcterms:created>
  <dcterms:modified xsi:type="dcterms:W3CDTF">2013-02-18T12:29:00Z</dcterms:modified>
</cp:coreProperties>
</file>